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tabs>
          <w:tab w:val="left" w:pos="8222"/>
        </w:tabs>
        <w:spacing w:after="0"/>
        <w:jc w:val="both"/>
        <w:rPr>
          <w:rFonts w:ascii="Arial" w:hAnsi="Arial" w:cs="Arial" w:eastAsiaTheme="minorEastAsia"/>
          <w:bCs/>
          <w:szCs w:val="20"/>
          <w:lang w:eastAsia="zh-CN"/>
        </w:rPr>
      </w:pPr>
      <w:r>
        <w:rPr>
          <w:b/>
          <w:sz w:val="24"/>
          <w:lang w:val="en-US" w:eastAsia="en-GB"/>
        </w:rPr>
        <w:t>3GPP TSG-RAN WG3 Meeting #12</w:t>
      </w:r>
      <w:r>
        <w:rPr>
          <w:rFonts w:hint="eastAsia"/>
          <w:b/>
          <w:sz w:val="24"/>
          <w:lang w:val="en-US" w:eastAsia="zh-CN"/>
        </w:rPr>
        <w:t xml:space="preserve">9Bis                              </w:t>
      </w:r>
      <w:bookmarkStart w:id="3" w:name="_GoBack"/>
      <w:bookmarkEnd w:id="3"/>
      <w:r>
        <w:rPr>
          <w:rFonts w:hint="eastAsia"/>
          <w:b/>
          <w:sz w:val="24"/>
          <w:lang w:val="en-US" w:eastAsia="en-GB"/>
        </w:rPr>
        <w:t>R3-2567</w:t>
      </w:r>
      <w:r>
        <w:rPr>
          <w:rFonts w:hint="eastAsia" w:eastAsia="宋体"/>
          <w:b/>
          <w:sz w:val="24"/>
          <w:lang w:val="en-US" w:eastAsia="zh-CN"/>
        </w:rPr>
        <w:t>56</w:t>
      </w:r>
      <w:r>
        <w:rPr>
          <w:rFonts w:hint="eastAsia"/>
          <w:b/>
          <w:sz w:val="24"/>
          <w:lang w:val="en-US" w:eastAsia="zh-CN"/>
        </w:rPr>
        <w:t xml:space="preserve"> Prague</w:t>
      </w:r>
      <w:r>
        <w:rPr>
          <w:b/>
          <w:sz w:val="24"/>
          <w:lang w:val="en-US" w:eastAsia="en-GB"/>
        </w:rPr>
        <w:t xml:space="preserve">, </w:t>
      </w:r>
      <w:r>
        <w:rPr>
          <w:rFonts w:hint="eastAsia"/>
          <w:b/>
          <w:sz w:val="24"/>
          <w:lang w:val="en-US" w:eastAsia="zh-CN"/>
        </w:rPr>
        <w:t>Czech</w:t>
      </w:r>
      <w:r>
        <w:rPr>
          <w:b/>
          <w:sz w:val="24"/>
          <w:lang w:val="en-US" w:eastAsia="en-GB"/>
        </w:rPr>
        <w:t xml:space="preserve">, </w:t>
      </w:r>
      <w:r>
        <w:rPr>
          <w:rFonts w:hint="eastAsia"/>
          <w:b/>
          <w:sz w:val="24"/>
          <w:lang w:val="en-US" w:eastAsia="zh-CN"/>
        </w:rPr>
        <w:t xml:space="preserve">Oct 13 </w:t>
      </w:r>
      <w:r>
        <w:rPr>
          <w:b/>
          <w:sz w:val="24"/>
          <w:lang w:val="en-US" w:eastAsia="en-GB"/>
        </w:rPr>
        <w:t>–</w:t>
      </w:r>
      <w:r>
        <w:rPr>
          <w:rFonts w:hint="eastAsia"/>
          <w:b/>
          <w:sz w:val="24"/>
          <w:lang w:val="en-US" w:eastAsia="zh-CN"/>
        </w:rPr>
        <w:t xml:space="preserve"> 17</w:t>
      </w:r>
      <w:r>
        <w:rPr>
          <w:b/>
          <w:sz w:val="24"/>
          <w:lang w:val="en-US" w:eastAsia="en-GB"/>
        </w:rPr>
        <w:t>, 2025</w:t>
      </w:r>
    </w:p>
    <w:p>
      <w:pPr>
        <w:pStyle w:val="45"/>
        <w:rPr>
          <w:rFonts w:hint="default" w:eastAsia="宋体"/>
          <w:lang w:val="en-US" w:eastAsia="zh-CN"/>
        </w:rPr>
      </w:pPr>
      <w:r>
        <w:t>Agenda Item:</w:t>
      </w:r>
      <w:r>
        <w:tab/>
      </w:r>
      <w:r>
        <w:rPr>
          <w:rFonts w:hint="eastAsia" w:eastAsia="宋体"/>
          <w:lang w:val="en-US" w:eastAsia="zh-CN"/>
        </w:rPr>
        <w:t>11.2.2</w:t>
      </w:r>
    </w:p>
    <w:p>
      <w:pPr>
        <w:pStyle w:val="45"/>
        <w:rPr>
          <w:rFonts w:hint="eastAsia" w:eastAsia="宋体"/>
          <w:lang w:eastAsia="zh-CN"/>
        </w:rPr>
      </w:pPr>
      <w:r>
        <w:t>Source:</w:t>
      </w:r>
      <w:r>
        <w:tab/>
      </w:r>
      <w:r>
        <w:rPr>
          <w:rFonts w:hint="eastAsia" w:eastAsia="宋体"/>
          <w:lang w:eastAsia="zh-CN"/>
        </w:rPr>
        <w:t>ZTE Corporation</w:t>
      </w:r>
    </w:p>
    <w:p>
      <w:pPr>
        <w:pStyle w:val="45"/>
        <w:rPr>
          <w:rFonts w:hint="default" w:eastAsia="宋体"/>
          <w:lang w:val="en-US" w:eastAsia="zh-CN"/>
        </w:rPr>
      </w:pPr>
      <w:r>
        <w:rPr>
          <w:lang w:val="en-GB"/>
        </w:rPr>
        <w:t>Title:</w:t>
      </w:r>
      <w:r>
        <w:rPr>
          <w:lang w:val="en-GB"/>
        </w:rPr>
        <w:tab/>
      </w:r>
      <w:r>
        <w:rPr>
          <w:rFonts w:hint="eastAsia" w:eastAsia="宋体"/>
          <w:lang w:val="en-US" w:eastAsia="zh-CN"/>
        </w:rPr>
        <w:t>MRO for Conditional LTM</w:t>
      </w:r>
    </w:p>
    <w:p>
      <w:pPr>
        <w:pStyle w:val="45"/>
      </w:pPr>
      <w:r>
        <w:t>Document for:</w:t>
      </w:r>
      <w:r>
        <w:tab/>
      </w:r>
      <w:r>
        <w:rPr>
          <w:rFonts w:hint="eastAsia" w:eastAsia="宋体"/>
          <w:lang w:val="en-US" w:eastAsia="zh-CN"/>
        </w:rPr>
        <w:t xml:space="preserve">Discussion and </w:t>
      </w:r>
      <w:r>
        <w:t>Approval</w:t>
      </w:r>
    </w:p>
    <w:p>
      <w:pPr>
        <w:pStyle w:val="3"/>
      </w:pPr>
      <w:r>
        <w:rPr>
          <w:rFonts w:hint="eastAsia" w:eastAsia="宋体"/>
          <w:lang w:val="en-US" w:eastAsia="zh-CN"/>
        </w:rPr>
        <w:t>Introduction</w:t>
      </w:r>
    </w:p>
    <w:p>
      <w:pPr>
        <w:pStyle w:val="29"/>
        <w:ind w:left="0" w:firstLine="0"/>
        <w:rPr>
          <w:rFonts w:hint="default" w:eastAsia="宋体"/>
          <w:lang w:val="en-US" w:eastAsia="zh-CN"/>
        </w:rPr>
      </w:pPr>
      <w:r>
        <w:rPr>
          <w:rFonts w:hint="eastAsia" w:eastAsia="宋体"/>
          <w:lang w:val="en-US" w:eastAsia="zh-CN"/>
        </w:rPr>
        <w:t>In the Rel-20 WID in RP-251869, the following objective was identified.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before="120" w:line="280" w:lineRule="atLeast"/>
              <w:rPr>
                <w:rFonts w:eastAsia="宋体"/>
              </w:rPr>
            </w:pPr>
            <w:bookmarkStart w:id="0" w:name="OLE_LINK31"/>
            <w:bookmarkStart w:id="1" w:name="OLE_LINK17"/>
            <w:r>
              <w:rPr>
                <w:rFonts w:eastAsia="宋体"/>
              </w:rPr>
              <w:t>- MRO enhancement for R1</w:t>
            </w:r>
            <w:r>
              <w:rPr>
                <w:rFonts w:hint="eastAsia" w:eastAsia="宋体"/>
              </w:rPr>
              <w:t>9</w:t>
            </w:r>
            <w:r>
              <w:rPr>
                <w:rFonts w:eastAsia="宋体"/>
              </w:rPr>
              <w:t xml:space="preserve"> mobility mechanisms, including</w:t>
            </w:r>
            <w:r>
              <w:rPr>
                <w:rFonts w:hint="eastAsia"/>
              </w:rPr>
              <w:t xml:space="preserve"> </w:t>
            </w:r>
            <w:r>
              <w:rPr>
                <w:rFonts w:hint="eastAsia" w:eastAsia="宋体"/>
              </w:rPr>
              <w:t>inter-CU LTM and intra-CU conditional LTM</w:t>
            </w:r>
            <w:r>
              <w:rPr>
                <w:rFonts w:eastAsia="宋体"/>
              </w:rPr>
              <w:t xml:space="preserve"> [RAN3, RAN2]:</w:t>
            </w:r>
          </w:p>
          <w:p>
            <w:pPr>
              <w:pStyle w:val="40"/>
              <w:numPr>
                <w:ilvl w:val="0"/>
                <w:numId w:val="5"/>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w:t>
            </w:r>
            <w:r>
              <w:rPr>
                <w:rFonts w:hint="eastAsia" w:ascii="Times New Roman" w:hAnsi="Times New Roman" w:eastAsia="宋体" w:cs="Times New Roman"/>
              </w:rPr>
              <w:t>on the existing</w:t>
            </w:r>
            <w:r>
              <w:rPr>
                <w:rFonts w:ascii="Times New Roman" w:hAnsi="Times New Roman" w:eastAsia="宋体" w:cs="Times New Roman"/>
              </w:rPr>
              <w:t xml:space="preserve"> interfaces [RAN3]</w:t>
            </w:r>
          </w:p>
          <w:p>
            <w:pPr>
              <w:pStyle w:val="40"/>
              <w:numPr>
                <w:ilvl w:val="0"/>
                <w:numId w:val="5"/>
              </w:numPr>
              <w:spacing w:before="120" w:line="280" w:lineRule="atLeast"/>
              <w:rPr>
                <w:rFonts w:hint="default" w:eastAsia="宋体"/>
                <w:vertAlign w:val="baseline"/>
                <w:lang w:val="en-US" w:eastAsia="zh-CN"/>
              </w:rPr>
            </w:pPr>
            <w:r>
              <w:rPr>
                <w:rFonts w:hint="eastAsia" w:ascii="Times New Roman" w:hAnsi="Times New Roman" w:eastAsia="宋体" w:cs="Times New Roman"/>
              </w:rPr>
              <w:t>Identify and specify necessary UE reporting to enhance the mobility parameter tuning</w:t>
            </w:r>
            <w:r>
              <w:rPr>
                <w:rFonts w:ascii="Times New Roman" w:hAnsi="Times New Roman" w:eastAsia="宋体" w:cs="Times New Roman"/>
              </w:rPr>
              <w:t> [RAN2]</w:t>
            </w:r>
            <w:bookmarkEnd w:id="0"/>
            <w:bookmarkEnd w:id="1"/>
          </w:p>
        </w:tc>
      </w:tr>
    </w:tbl>
    <w:p>
      <w:pPr>
        <w:pStyle w:val="29"/>
        <w:ind w:left="0" w:firstLine="0"/>
        <w:rPr>
          <w:rFonts w:hint="default" w:cs="Calibri"/>
          <w:bCs/>
          <w:color w:val="0000FF"/>
          <w:sz w:val="18"/>
          <w:lang w:val="en-US"/>
        </w:rPr>
      </w:pPr>
      <w:r>
        <w:rPr>
          <w:rFonts w:hint="eastAsia" w:eastAsia="宋体"/>
          <w:lang w:val="en-US" w:eastAsia="zh-CN"/>
        </w:rPr>
        <w:t>This contribution provide our initial views focus on MRO for conditional LTM.</w:t>
      </w:r>
    </w:p>
    <w:p>
      <w:pPr>
        <w:pStyle w:val="3"/>
        <w:spacing w:line="259" w:lineRule="auto"/>
        <w:rPr>
          <w:rFonts w:eastAsiaTheme="minorEastAsia"/>
          <w:lang w:eastAsia="zh-CN"/>
        </w:rPr>
      </w:pPr>
      <w:r>
        <w:t>Discussion</w:t>
      </w:r>
    </w:p>
    <w:p>
      <w:pPr>
        <w:pStyle w:val="4"/>
        <w:rPr>
          <w:lang w:eastAsia="zh-CN"/>
        </w:rPr>
      </w:pPr>
      <w:r>
        <w:rPr>
          <w:rFonts w:hint="eastAsia"/>
          <w:lang w:val="en-US" w:eastAsia="zh-CN"/>
        </w:rPr>
        <w:t>MRO for intra-CU Conditional LTM</w:t>
      </w:r>
    </w:p>
    <w:p>
      <w:pPr>
        <w:pStyle w:val="29"/>
        <w:jc w:val="center"/>
      </w:pPr>
    </w:p>
    <w:p>
      <w:pPr>
        <w:pStyle w:val="29"/>
        <w:ind w:left="0" w:leftChars="0" w:firstLine="0" w:firstLineChars="0"/>
        <w:jc w:val="center"/>
        <w:rPr>
          <w:rFonts w:hint="default" w:eastAsia="宋体"/>
          <w:lang w:val="en-US" w:eastAsia="zh-CN"/>
        </w:rPr>
      </w:pPr>
      <w:r>
        <w:object>
          <v:shape id="_x0000_i1025" o:spt="75" type="#_x0000_t75" style="height:750.8pt;width:468.2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r>
        <w:rPr>
          <w:rFonts w:hint="eastAsia" w:eastAsia="宋体"/>
          <w:lang w:val="en-US" w:eastAsia="zh-CN"/>
        </w:rPr>
        <w:t>Figure1 :</w:t>
      </w:r>
      <w:r>
        <w:rPr>
          <w:lang w:val="en-GB" w:eastAsia="ko-KR"/>
        </w:rPr>
        <w:t>Conditional intra-CU LTM (Inter-gNB-DU)</w:t>
      </w:r>
    </w:p>
    <w:p>
      <w:pPr>
        <w:pStyle w:val="29"/>
        <w:ind w:left="0" w:firstLine="0"/>
        <w:rPr>
          <w:rFonts w:hint="eastAsia" w:eastAsia="宋体"/>
          <w:lang w:val="en-US" w:eastAsia="zh-CN"/>
        </w:rPr>
      </w:pPr>
      <w:r>
        <w:rPr>
          <w:rFonts w:hint="eastAsia" w:eastAsia="宋体"/>
          <w:lang w:val="en-US" w:eastAsia="zh-CN"/>
        </w:rPr>
        <w:t>The Conditional L1/L2 Triggered Mobility (C-LTM), defined as an LTM cell switch procedure executed only when defined execution condition(s) are met, is a Rel-19 mobility mechanism. It aims to combine the high robustness achieved by conditional mobility procedures (like CHO) with the short interruption time offered by L1/L2 triggered mobility (LTM).</w:t>
      </w:r>
    </w:p>
    <w:p>
      <w:pPr>
        <w:pStyle w:val="29"/>
        <w:ind w:left="0" w:firstLine="0"/>
        <w:rPr>
          <w:rFonts w:hint="eastAsia" w:eastAsia="宋体"/>
          <w:lang w:val="en-US" w:eastAsia="zh-CN"/>
        </w:rPr>
      </w:pPr>
      <w:r>
        <w:rPr>
          <w:rFonts w:hint="eastAsia" w:eastAsia="宋体"/>
          <w:lang w:val="en-US" w:eastAsia="zh-CN"/>
        </w:rPr>
        <w:t>From the Mobility Robustness Optimization (MRO) perspective the focus is on optimizing this UE-executed conditional procedure, specifically for intra-CU conditional LTM (covering both Intra-gNB-DU and Inter-gNB-DU scenarios) and inter-CU LTM.</w:t>
      </w:r>
    </w:p>
    <w:p>
      <w:pPr>
        <w:pStyle w:val="29"/>
        <w:ind w:left="0" w:firstLine="0"/>
        <w:rPr>
          <w:rFonts w:hint="eastAsia" w:eastAsia="宋体"/>
          <w:lang w:val="en-US" w:eastAsia="zh-CN"/>
        </w:rPr>
      </w:pPr>
      <w:r>
        <w:rPr>
          <w:rFonts w:hint="eastAsia" w:eastAsia="宋体"/>
          <w:lang w:val="en-US" w:eastAsia="zh-CN"/>
        </w:rPr>
        <w:t>C-LTM relies on UE evaluation of specific conditions before performing a cell switch. These conditions are configurable based on L1 measurements or L3 measurements.</w:t>
      </w:r>
    </w:p>
    <w:p>
      <w:pPr>
        <w:pStyle w:val="29"/>
        <w:ind w:left="0" w:firstLine="0"/>
        <w:rPr>
          <w:rFonts w:hint="eastAsia" w:eastAsia="宋体"/>
          <w:lang w:val="en-US" w:eastAsia="zh-CN"/>
        </w:rPr>
      </w:pPr>
      <w:r>
        <w:rPr>
          <w:rFonts w:hint="eastAsia" w:eastAsia="宋体"/>
          <w:lang w:val="en-US" w:eastAsia="zh-CN"/>
        </w:rPr>
        <w:t>L1 conditions include events like event3 (Beam of candidate cell becomes offset better than serving cell beam),and event5.</w:t>
      </w:r>
    </w:p>
    <w:p>
      <w:pPr>
        <w:pStyle w:val="29"/>
        <w:ind w:left="0" w:firstLine="0"/>
        <w:rPr>
          <w:rFonts w:hint="eastAsia" w:eastAsia="宋体"/>
          <w:lang w:val="en-US" w:eastAsia="zh-CN"/>
        </w:rPr>
      </w:pPr>
      <w:r>
        <w:rPr>
          <w:rFonts w:hint="eastAsia" w:eastAsia="宋体"/>
          <w:lang w:val="en-US" w:eastAsia="zh-CN"/>
        </w:rPr>
        <w:t>Although Rel-19 C-LTM was limited to intra-gNB LTM when Dual Connectivity is not configured, the Intra-gNB-DU and Inter-gNB-DU should all be covered in Rel-20.</w:t>
      </w:r>
    </w:p>
    <w:p>
      <w:pPr>
        <w:pStyle w:val="29"/>
        <w:ind w:left="0" w:firstLine="0"/>
        <w:rPr>
          <w:rFonts w:hint="eastAsia" w:eastAsia="宋体"/>
          <w:lang w:val="en-US" w:eastAsia="zh-CN"/>
        </w:rPr>
      </w:pPr>
      <w:r>
        <w:rPr>
          <w:rFonts w:hint="eastAsia" w:eastAsia="宋体"/>
          <w:lang w:val="en-US" w:eastAsia="zh-CN"/>
        </w:rPr>
        <w:t xml:space="preserve">Compared with normal LTM, the Network need to decide the not only candidate cells but also associated Execution Condition(s) for each candidate cell. Therefore, the most import task for MRO is to help Network know whether the selected C-LTM candidate cell and associated Execution Condition is suitable. </w:t>
      </w:r>
    </w:p>
    <w:p>
      <w:pPr>
        <w:pStyle w:val="29"/>
        <w:ind w:left="0" w:firstLine="0"/>
        <w:rPr>
          <w:rFonts w:hint="default" w:eastAsia="宋体"/>
          <w:b/>
          <w:bCs/>
          <w:lang w:val="en-US" w:eastAsia="zh-CN"/>
        </w:rPr>
      </w:pPr>
      <w:r>
        <w:rPr>
          <w:rFonts w:hint="eastAsia" w:eastAsia="宋体"/>
          <w:b/>
          <w:bCs/>
          <w:lang w:val="en-US" w:eastAsia="zh-CN"/>
        </w:rPr>
        <w:t xml:space="preserve">Proposal 1: RAN3 to work on MRO for Conditional LTM for </w:t>
      </w:r>
      <w:r>
        <w:rPr>
          <w:b/>
          <w:bCs/>
        </w:rPr>
        <w:t>Int</w:t>
      </w:r>
      <w:r>
        <w:rPr>
          <w:rFonts w:hint="eastAsia" w:eastAsia="宋体"/>
          <w:b/>
          <w:bCs/>
          <w:lang w:val="en-US" w:eastAsia="zh-CN"/>
        </w:rPr>
        <w:t>ra-gNB DU and</w:t>
      </w:r>
      <w:r>
        <w:rPr>
          <w:b/>
          <w:bCs/>
        </w:rPr>
        <w:t xml:space="preserve"> </w:t>
      </w:r>
      <w:r>
        <w:rPr>
          <w:rFonts w:hint="eastAsia" w:eastAsia="宋体"/>
          <w:b/>
          <w:bCs/>
          <w:lang w:val="en-US" w:eastAsia="zh-CN"/>
        </w:rPr>
        <w:t xml:space="preserve">inter-gNB DU. </w:t>
      </w:r>
      <w:r>
        <w:rPr>
          <w:rFonts w:hint="eastAsia" w:eastAsia="宋体"/>
          <w:b/>
          <w:bCs/>
          <w:highlight w:val="none"/>
          <w:lang w:val="en-US" w:eastAsia="zh-CN"/>
        </w:rPr>
        <w:t>And RAN3 to work on failure and near failure case related to UE evaluation L1 measurements or L3 measurements for Conditional LTM. Compared with normal LTM, the Network need to decide the not only candidate cells but also associated Execution Condition(s) for each candidate cell.</w:t>
      </w:r>
    </w:p>
    <w:p>
      <w:pPr>
        <w:pStyle w:val="4"/>
        <w:rPr>
          <w:lang w:eastAsia="zh-CN"/>
        </w:rPr>
      </w:pPr>
      <w:r>
        <w:rPr>
          <w:rFonts w:hint="eastAsia"/>
          <w:lang w:val="en-US" w:eastAsia="zh-CN"/>
        </w:rPr>
        <w:t>R20 MRO User case</w:t>
      </w:r>
    </w:p>
    <w:p>
      <w:pPr>
        <w:rPr>
          <w:rFonts w:hint="default"/>
          <w:lang w:val="en-US" w:eastAsia="zh-CN"/>
        </w:rPr>
      </w:pPr>
      <w:r>
        <w:rPr>
          <w:rFonts w:hint="eastAsia"/>
          <w:lang w:val="en-US" w:eastAsia="zh-CN"/>
        </w:rPr>
        <w:t>The goal of MRO for C-LTM is to optimize the network configuration of execution conditions to mitigate common mobility failures, such as "too early," "too late," or "wrong cell".</w:t>
      </w:r>
      <w:r>
        <w:rPr>
          <w:rFonts w:hint="eastAsia" w:ascii="Times New Roman" w:hAnsi="Times New Roman" w:cs="Times New Roman"/>
          <w:lang w:val="en-US" w:eastAsia="zh-CN"/>
        </w:rPr>
        <w:t>T</w:t>
      </w:r>
      <w:r>
        <w:rPr>
          <w:rFonts w:hint="eastAsia" w:ascii="Times New Roman" w:hAnsi="Times New Roman" w:eastAsia="宋体" w:cs="Times New Roman"/>
          <w:lang w:val="en-US" w:eastAsia="zh-CN"/>
        </w:rPr>
        <w:t xml:space="preserve">he user case of </w:t>
      </w:r>
      <w:r>
        <w:rPr>
          <w:rFonts w:hint="eastAsia" w:ascii="Times New Roman" w:hAnsi="Times New Roman" w:cs="Times New Roman"/>
          <w:lang w:val="en-US" w:eastAsia="zh-CN"/>
        </w:rPr>
        <w:t>MRO for C-LTM is similar as MRO for CHO in Rel-17. It is straightforward to consider similar user cases from MRO for CHO as potential user case for MRO for C-LTM.</w:t>
      </w:r>
    </w:p>
    <w:p>
      <w:pPr>
        <w:pStyle w:val="5"/>
        <w:bidi w:val="0"/>
        <w:rPr>
          <w:lang w:eastAsia="ja-JP"/>
        </w:rPr>
      </w:pPr>
      <w:r>
        <w:rPr>
          <w:rFonts w:hint="eastAsia" w:eastAsia="宋体"/>
          <w:sz w:val="28"/>
          <w:lang w:val="en-US" w:eastAsia="zh-CN"/>
        </w:rPr>
        <w:t xml:space="preserve">Potential user case </w:t>
      </w:r>
      <w:r>
        <w:rPr>
          <w:sz w:val="28"/>
        </w:rPr>
        <w:t xml:space="preserve">for too late </w:t>
      </w:r>
      <w:r>
        <w:rPr>
          <w:rFonts w:hint="eastAsia" w:eastAsia="宋体"/>
          <w:sz w:val="28"/>
          <w:lang w:eastAsia="zh-CN"/>
        </w:rPr>
        <w:t>C-LTM</w:t>
      </w:r>
    </w:p>
    <w:p>
      <w:pP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6" o:spt="75" type="#_x0000_t75" style="height:217.15pt;width:251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p>
    <w:p>
      <w:pPr>
        <w:pStyle w:val="29"/>
        <w:rPr>
          <w:rFonts w:ascii="Times New Roman" w:hAnsi="Times New Roman" w:eastAsia="MS Mincho" w:cs="Times New Roman"/>
          <w:kern w:val="0"/>
          <w:sz w:val="22"/>
          <w:szCs w:val="24"/>
          <w:lang w:eastAsia="ja-JP"/>
        </w:rPr>
      </w:pPr>
    </w:p>
    <w:p>
      <w:pPr>
        <w:pStyle w:val="29"/>
        <w:rPr>
          <w:rFonts w:hint="eastAsia" w:ascii="Times New Roman" w:hAnsi="Times New Roman" w:eastAsia="MS Mincho" w:cs="Times New Roman"/>
          <w:kern w:val="0"/>
          <w:sz w:val="22"/>
          <w:szCs w:val="24"/>
          <w:lang w:val="en-US" w:eastAsia="zh-CN"/>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 </w:t>
      </w:r>
      <w:r>
        <w:rPr>
          <w:rFonts w:ascii="Times New Roman" w:hAnsi="Times New Roman" w:eastAsia="等线" w:cs="Times New Roman"/>
          <w:b/>
          <w:kern w:val="0"/>
          <w:sz w:val="22"/>
          <w:lang w:eastAsia="ja-JP"/>
        </w:rPr>
        <w:t xml:space="preserve">Potential cases for too late </w:t>
      </w:r>
      <w:r>
        <w:rPr>
          <w:rFonts w:hint="eastAsia" w:ascii="Times New Roman" w:hAnsi="Times New Roman" w:eastAsia="等线" w:cs="Times New Roman"/>
          <w:b/>
          <w:kern w:val="0"/>
          <w:sz w:val="22"/>
          <w:lang w:eastAsia="zh-CN"/>
        </w:rPr>
        <w:t>C-LTM</w:t>
      </w:r>
    </w:p>
    <w:p>
      <w:pPr>
        <w:widowControl/>
        <w:spacing w:after="120" w:line="259" w:lineRule="auto"/>
        <w:ind w:left="770" w:hanging="773" w:hangingChars="350"/>
        <w:jc w:val="left"/>
        <w:rPr>
          <w:rFonts w:ascii="Times New Roman" w:hAnsi="Times New Roman" w:eastAsia="宋体" w:cs="Times New Roman"/>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re-establish the radio link connection in a cell other than the source cell</w:t>
      </w:r>
      <w:r>
        <w:rPr>
          <w:rFonts w:ascii="Times New Roman" w:hAnsi="Times New Roman" w:eastAsia="宋体" w:cs="Times New Roman"/>
          <w:kern w:val="0"/>
          <w:sz w:val="20"/>
          <w:szCs w:val="20"/>
          <w:lang w:val="en-GB" w:eastAsia="ja-JP"/>
        </w:rPr>
        <w:t>.</w:t>
      </w:r>
    </w:p>
    <w:p>
      <w:pPr>
        <w:pStyle w:val="29"/>
        <w:ind w:left="0" w:leftChars="0" w:firstLine="0" w:firstLineChars="0"/>
        <w:rPr>
          <w:rFonts w:ascii="Times New Roman" w:hAnsi="Times New Roman" w:eastAsia="宋体" w:cs="Times New Roman"/>
          <w:kern w:val="0"/>
          <w:sz w:val="20"/>
          <w:szCs w:val="20"/>
          <w:lang w:val="en-GB" w:eastAsia="ja-JP"/>
        </w:rPr>
      </w:pPr>
      <w:r>
        <w:rPr>
          <w:rFonts w:hint="eastAsia" w:ascii="Times New Roman" w:hAnsi="Times New Roman" w:cs="Times New Roman"/>
          <w:lang w:val="en-US" w:eastAsia="zh-CN"/>
        </w:rPr>
        <w:t>This case provides the most straightforward evidence that the initial C-LTM configuration was flawed Too Late. MRO requires the RLF-Report (generated after RLF detection) to capture the configured C-LTM parameters, the latest radio measurements in the source cell, and the crucial time elapsed since configuration (timeSinceCHOReconfig equivalent). Analyzing these data points allows the network to relax the C-LTM execution conditions (L1/L3 thresholds or TTT) for future similar mobility situations.</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pStyle w:val="29"/>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This case is vital because it tests the robustness of the C-LTM recovery mechanism itself, not just the initial trigger. The MRO system needs to know: 1) Which candidate cell (choCellId equivalent) was chosen for recovery, and 2) Did the C-LTM execution procedure fail during recovery? Since C-LTM can be RACH-less, recovery failure here could be linked to an invalid Timing Advance (TA) value for the candidate cell, which is unique to LTM/C-LTM procedures. The MRO report must capture the candidate cell ID and the failure cause, even if the eventual recovery is successful.</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is the most valuable failure chain for MRO. Rel-17 MRO for CHO mandated reporting consecutive failures to track the complexity of conditional mobility issues. For C-LTM, MRO needs to: 1) Confirm the initial "Too Late" diagnosis; 2) Analyze why the C-LTM recovery attempt (Failure 2) failed (e.g., incorrect L2 configuration, security failure, or invalid TA); 3) Track the timeUntilReconnection from the first RLF until the eventual success. Optimizing the C-LTM configuration requires understanding the full system impact of the initial configuration error.</w:t>
      </w:r>
    </w:p>
    <w:p>
      <w:pPr>
        <w:widowControl/>
        <w:spacing w:after="120" w:line="259" w:lineRule="auto"/>
        <w:ind w:left="770" w:hanging="773" w:hangingChars="350"/>
        <w:jc w:val="left"/>
        <w:rPr>
          <w:rFonts w:hint="eastAsia" w:ascii="Times New Roman" w:hAnsi="Times New Roman" w:eastAsia="MS Mincho" w:cs="Times New Roman"/>
          <w:b/>
          <w:bCs/>
          <w:kern w:val="0"/>
          <w:sz w:val="22"/>
          <w:szCs w:val="24"/>
          <w:lang w:val="en-US" w:eastAsia="zh-CN"/>
        </w:rPr>
      </w:pPr>
      <w:r>
        <w:rPr>
          <w:rFonts w:hint="eastAsia" w:ascii="Times New Roman" w:hAnsi="Times New Roman" w:eastAsia="MS Mincho" w:cs="Times New Roman"/>
          <w:b/>
          <w:bCs/>
          <w:kern w:val="0"/>
          <w:sz w:val="22"/>
          <w:szCs w:val="24"/>
          <w:lang w:val="en-US" w:eastAsia="zh-CN"/>
        </w:rPr>
        <w:t>Proposal</w:t>
      </w:r>
      <w:r>
        <w:rPr>
          <w:rFonts w:hint="eastAsia" w:ascii="Times New Roman" w:hAnsi="Times New Roman" w:cs="Times New Roman"/>
          <w:b/>
          <w:bCs/>
          <w:kern w:val="0"/>
          <w:sz w:val="22"/>
          <w:szCs w:val="24"/>
          <w:lang w:val="en-US" w:eastAsia="zh-CN"/>
        </w:rPr>
        <w:t xml:space="preserve"> 2</w:t>
      </w:r>
      <w:r>
        <w:rPr>
          <w:rFonts w:hint="eastAsia" w:ascii="Times New Roman" w:hAnsi="Times New Roman" w:eastAsia="MS Mincho" w:cs="Times New Roman"/>
          <w:b/>
          <w:bCs/>
          <w:kern w:val="0"/>
          <w:sz w:val="22"/>
          <w:szCs w:val="24"/>
          <w:lang w:val="en-US" w:eastAsia="zh-CN"/>
        </w:rPr>
        <w:t>: For too late C-LTM, the following user case</w:t>
      </w:r>
      <w:r>
        <w:rPr>
          <w:rFonts w:hint="eastAsia" w:ascii="Times New Roman" w:hAnsi="Times New Roman" w:cs="Times New Roman"/>
          <w:b/>
          <w:bCs/>
          <w:kern w:val="0"/>
          <w:sz w:val="22"/>
          <w:szCs w:val="24"/>
          <w:lang w:val="en-US" w:eastAsia="zh-CN"/>
        </w:rPr>
        <w:t>s</w:t>
      </w:r>
      <w:r>
        <w:rPr>
          <w:rFonts w:hint="eastAsia" w:ascii="Times New Roman" w:hAnsi="Times New Roman" w:eastAsia="MS Mincho" w:cs="Times New Roman"/>
          <w:b/>
          <w:bCs/>
          <w:kern w:val="0"/>
          <w:sz w:val="22"/>
          <w:szCs w:val="24"/>
          <w:lang w:val="en-US" w:eastAsia="zh-CN"/>
        </w:rPr>
        <w:t xml:space="preserve"> should be investigated in Rel-20:</w:t>
      </w:r>
    </w:p>
    <w:p>
      <w:pPr>
        <w:widowControl/>
        <w:spacing w:after="120" w:line="259" w:lineRule="auto"/>
        <w:ind w:left="993" w:leftChars="100" w:hanging="773" w:hangingChars="350"/>
        <w:jc w:val="left"/>
        <w:rPr>
          <w:rFonts w:ascii="Times New Roman" w:hAnsi="Times New Roman" w:eastAsia="宋体" w:cs="Times New Roman"/>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re-establish the radio link connection in a cell other than the source cell</w:t>
      </w:r>
      <w:r>
        <w:rPr>
          <w:rFonts w:ascii="Times New Roman" w:hAnsi="Times New Roman" w:eastAsia="宋体" w:cs="Times New Roman"/>
          <w:kern w:val="0"/>
          <w:sz w:val="20"/>
          <w:szCs w:val="20"/>
          <w:lang w:val="en-GB" w:eastAsia="ja-JP"/>
        </w:rPr>
        <w:t>.</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w:t>
      </w:r>
      <w:commentRangeStart w:id="0"/>
      <w:r>
        <w:rPr>
          <w:rFonts w:ascii="Times New Roman" w:hAnsi="Times New Roman" w:eastAsia="宋体" w:cs="Times New Roman"/>
          <w:b/>
          <w:bCs/>
          <w:kern w:val="0"/>
          <w:sz w:val="20"/>
          <w:szCs w:val="20"/>
          <w:lang w:val="en-GB" w:eastAsia="ja-JP"/>
        </w:rPr>
        <w:t xml:space="preserv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w:t>
      </w:r>
      <w:commentRangeEnd w:id="0"/>
      <w:r>
        <w:commentReference w:id="0"/>
      </w:r>
      <w:r>
        <w:rPr>
          <w:rFonts w:ascii="Times New Roman" w:hAnsi="Times New Roman" w:eastAsia="宋体" w:cs="Times New Roman"/>
          <w:b/>
          <w:bCs/>
          <w:kern w:val="0"/>
          <w:sz w:val="20"/>
          <w:szCs w:val="20"/>
          <w:lang w:val="en-GB" w:eastAsia="ja-JP"/>
        </w:rPr>
        <w:t xml:space="preserve"> in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w:t>
      </w:r>
    </w:p>
    <w:p>
      <w:pPr>
        <w:pStyle w:val="5"/>
        <w:bidi w:val="0"/>
        <w:rPr>
          <w:lang w:eastAsia="ja-JP"/>
        </w:rPr>
      </w:pPr>
      <w:r>
        <w:rPr>
          <w:rFonts w:hint="eastAsia" w:eastAsia="宋体"/>
          <w:sz w:val="28"/>
          <w:lang w:val="en-US" w:eastAsia="zh-CN"/>
        </w:rPr>
        <w:t xml:space="preserve">Potential </w:t>
      </w:r>
      <w:r>
        <w:rPr>
          <w:sz w:val="28"/>
        </w:rPr>
        <w:t xml:space="preserve">scenarios for too </w:t>
      </w:r>
      <w:r>
        <w:rPr>
          <w:rFonts w:hint="eastAsia" w:eastAsia="宋体"/>
          <w:sz w:val="28"/>
          <w:lang w:val="en-US" w:eastAsia="zh-CN"/>
        </w:rPr>
        <w:t xml:space="preserve">early </w:t>
      </w:r>
      <w:r>
        <w:rPr>
          <w:rFonts w:hint="eastAsia" w:eastAsia="宋体"/>
          <w:sz w:val="28"/>
          <w:lang w:eastAsia="zh-CN"/>
        </w:rPr>
        <w:t>C-LTM</w:t>
      </w:r>
    </w:p>
    <w:p>
      <w:pPr>
        <w:pStyle w:val="29"/>
        <w:rPr>
          <w:rFonts w:hint="default"/>
          <w:lang w:val="en-US" w:eastAsia="zh-CN"/>
        </w:rPr>
      </w:pPr>
    </w:p>
    <w:p>
      <w:pPr>
        <w:widowControl/>
        <w:spacing w:after="120" w:line="259" w:lineRule="auto"/>
        <w:jc w:val="cente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7" o:spt="75" type="#_x0000_t75" style="height:148.4pt;width:262.65pt;" o:ole="t" filled="f" o:preferrelative="t" stroked="f" coordsize="21600,21600">
            <v:path/>
            <v:fill on="f" focussize="0,0"/>
            <v:stroke on="f"/>
            <v:imagedata r:id="rId12" o:title=""/>
            <o:lock v:ext="edit" aspectratio="t"/>
            <w10:wrap type="none"/>
            <w10:anchorlock/>
          </v:shape>
          <o:OLEObject Type="Embed" ProgID="Visio.Drawing.11" ShapeID="_x0000_i1027" DrawAspect="Content" ObjectID="_1468075727" r:id="rId11">
            <o:LockedField>false</o:LockedField>
          </o:OLEObject>
        </w:object>
      </w:r>
    </w:p>
    <w:p>
      <w:pPr>
        <w:widowControl/>
        <w:spacing w:after="120" w:line="259" w:lineRule="auto"/>
        <w:jc w:val="center"/>
        <w:rPr>
          <w:rFonts w:hint="eastAsia" w:ascii="Times New Roman" w:hAnsi="Times New Roman" w:eastAsia="等线" w:cs="Times New Roman"/>
          <w:b/>
          <w:kern w:val="0"/>
          <w:sz w:val="22"/>
          <w:lang w:eastAsia="zh-CN"/>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hint="eastAsia" w:eastAsia="等线" w:cs="Times New Roman"/>
          <w:b/>
          <w:kern w:val="0"/>
          <w:sz w:val="22"/>
          <w:lang w:val="en-US" w:eastAsia="zh-CN"/>
        </w:rPr>
        <w:t xml:space="preserve"> 2</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 </w:t>
      </w:r>
      <w:r>
        <w:rPr>
          <w:rFonts w:ascii="Times New Roman" w:hAnsi="Times New Roman" w:eastAsia="等线" w:cs="Times New Roman"/>
          <w:b/>
          <w:kern w:val="0"/>
          <w:sz w:val="22"/>
          <w:lang w:eastAsia="ja-JP"/>
        </w:rPr>
        <w:t xml:space="preserve">Potential scenarios for </w:t>
      </w:r>
      <w:r>
        <w:rPr>
          <w:rFonts w:hint="eastAsia" w:ascii="Times New Roman" w:hAnsi="Times New Roman" w:eastAsia="等线" w:cs="Times New Roman"/>
          <w:b/>
          <w:kern w:val="0"/>
          <w:sz w:val="22"/>
          <w:lang w:eastAsia="ja-JP"/>
        </w:rPr>
        <w:t xml:space="preserve">too early </w:t>
      </w:r>
      <w:r>
        <w:rPr>
          <w:rFonts w:hint="eastAsia" w:ascii="Times New Roman" w:hAnsi="Times New Roman" w:eastAsia="等线" w:cs="Times New Roman"/>
          <w:b/>
          <w:kern w:val="0"/>
          <w:sz w:val="22"/>
          <w:lang w:eastAsia="zh-CN"/>
        </w:rPr>
        <w:t>C-LTM</w:t>
      </w:r>
    </w:p>
    <w:p>
      <w:pPr>
        <w:widowControl/>
        <w:spacing w:after="120" w:line="259" w:lineRule="auto"/>
        <w:ind w:left="77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re-establish the radio link connection in the source cell.</w:t>
      </w:r>
    </w:p>
    <w:p>
      <w:pPr>
        <w:rPr>
          <w:rFonts w:hint="default" w:ascii="Times New Roman" w:hAnsi="Times New Roman" w:cs="Times New Roman"/>
          <w:lang w:val="en-US" w:eastAsia="zh-CN"/>
        </w:rPr>
      </w:pPr>
      <w:r>
        <w:rPr>
          <w:rFonts w:hint="eastAsia" w:ascii="Times New Roman" w:hAnsi="Times New Roman" w:cs="Times New Roman"/>
          <w:lang w:val="en-US" w:eastAsia="zh-CN"/>
        </w:rPr>
        <w:t>The failure in Case 1 is the immediate and explicit consequence of a "Too Early" configuration error. MRO must study this case to:</w:t>
      </w:r>
    </w:p>
    <w:p>
      <w:pPr>
        <w:rPr>
          <w:rFonts w:hint="eastAsia" w:ascii="Times New Roman" w:hAnsi="Times New Roman" w:cs="Times New Roman"/>
          <w:lang w:val="en-US" w:eastAsia="zh-CN"/>
        </w:rPr>
      </w:pPr>
      <w:r>
        <w:rPr>
          <w:rFonts w:hint="eastAsia" w:ascii="Times New Roman" w:hAnsi="Times New Roman" w:cs="Times New Roman"/>
          <w:lang w:val="en-US" w:eastAsia="zh-CN"/>
        </w:rPr>
        <w:t>Diagnose Premature Triggering. Confirm that the configured L1/L3 execution condition was satisfied when the target cell link was still unstable or resources were unavailable. The configured thresholds (e.g., ltm-Threshold, ltm3-Offset) likely need to be tightened or the time filtering (timeToTrigger) needs to be lengthened.</w:t>
      </w:r>
    </w:p>
    <w:p>
      <w:pPr>
        <w:rPr>
          <w:lang w:val="en-GB" w:eastAsia="ja-JP"/>
        </w:rPr>
      </w:pPr>
      <w:r>
        <w:rPr>
          <w:rFonts w:hint="eastAsia" w:ascii="Times New Roman" w:hAnsi="Times New Roman" w:cs="Times New Roman"/>
          <w:lang w:val="en-US" w:eastAsia="zh-CN"/>
        </w:rPr>
        <w:t xml:space="preserve">Verify L1/L2 Execution Robustness: C-LTM execution involves a MAC reset and attempts to complete the switch quickly. MRO must analyze if the failure was related to the execution step, particularly the RACH-less procedure. </w:t>
      </w:r>
    </w:p>
    <w:p>
      <w:pPr>
        <w:widowControl/>
        <w:spacing w:after="120" w:line="259" w:lineRule="auto"/>
        <w:ind w:left="700" w:hanging="703" w:hangingChars="350"/>
        <w:jc w:val="left"/>
        <w:rPr>
          <w:rFonts w:ascii="Times New Roman" w:hAnsi="Times New Roman" w:eastAsia="宋体" w:cs="Times New Roman"/>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an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 the radio link connection in the source cell.</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This case 2 signifies a "Too Early" configuration that incorrectly deemed the target cell suitable for long-term use. </w:t>
      </w:r>
    </w:p>
    <w:p>
      <w:pPr>
        <w:rPr>
          <w:rFonts w:hint="eastAsia" w:ascii="Times New Roman" w:hAnsi="Times New Roman" w:cs="Times New Roman"/>
          <w:lang w:val="en-US" w:eastAsia="zh-CN"/>
        </w:rPr>
      </w:pPr>
      <w:r>
        <w:rPr>
          <w:rFonts w:hint="eastAsia" w:ascii="Times New Roman" w:hAnsi="Times New Roman" w:cs="Times New Roman"/>
          <w:lang w:val="en-US" w:eastAsia="zh-CN"/>
        </w:rPr>
        <w:t>Validate Execution Condition and Target Quality: This failure provides critical post-execution data. MRO needs to analyze the reported latest radio measurement results (especially RSRP/RSRQ) of the newly connected cell right before the RLF.</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Determine Time of Robustness Collapse: MRO must use the time information to confirm the "shortly after" duration. </w:t>
      </w:r>
    </w:p>
    <w:p>
      <w:pPr>
        <w:widowControl/>
        <w:spacing w:after="120" w:line="259" w:lineRule="auto"/>
        <w:ind w:left="770" w:hanging="773" w:hangingChars="350"/>
        <w:jc w:val="left"/>
        <w:rPr>
          <w:rFonts w:hint="eastAsia" w:ascii="Times New Roman" w:hAnsi="Times New Roman" w:eastAsia="MS Mincho" w:cs="Times New Roman"/>
          <w:b/>
          <w:bCs/>
          <w:kern w:val="0"/>
          <w:sz w:val="22"/>
          <w:szCs w:val="24"/>
          <w:lang w:val="en-US" w:eastAsia="zh-CN"/>
        </w:rPr>
      </w:pPr>
      <w:r>
        <w:rPr>
          <w:rFonts w:hint="eastAsia" w:ascii="Times New Roman" w:hAnsi="Times New Roman" w:eastAsia="MS Mincho" w:cs="Times New Roman"/>
          <w:b/>
          <w:bCs/>
          <w:kern w:val="0"/>
          <w:sz w:val="22"/>
          <w:szCs w:val="24"/>
          <w:lang w:val="en-US" w:eastAsia="zh-CN"/>
        </w:rPr>
        <w:t>Proposal</w:t>
      </w:r>
      <w:r>
        <w:rPr>
          <w:rFonts w:hint="eastAsia" w:ascii="Times New Roman" w:hAnsi="Times New Roman" w:cs="Times New Roman"/>
          <w:b/>
          <w:bCs/>
          <w:kern w:val="0"/>
          <w:sz w:val="22"/>
          <w:szCs w:val="24"/>
          <w:lang w:val="en-US" w:eastAsia="zh-CN"/>
        </w:rPr>
        <w:t xml:space="preserve"> 3</w:t>
      </w:r>
      <w:r>
        <w:rPr>
          <w:rFonts w:hint="eastAsia" w:ascii="Times New Roman" w:hAnsi="Times New Roman" w:eastAsia="MS Mincho" w:cs="Times New Roman"/>
          <w:b/>
          <w:bCs/>
          <w:kern w:val="0"/>
          <w:sz w:val="22"/>
          <w:szCs w:val="24"/>
          <w:lang w:val="en-US" w:eastAsia="zh-CN"/>
        </w:rPr>
        <w:t xml:space="preserve">: For too </w:t>
      </w:r>
      <w:r>
        <w:rPr>
          <w:rFonts w:hint="eastAsia" w:ascii="Times New Roman" w:hAnsi="Times New Roman" w:cs="Times New Roman"/>
          <w:b/>
          <w:bCs/>
          <w:kern w:val="0"/>
          <w:sz w:val="22"/>
          <w:szCs w:val="24"/>
          <w:lang w:val="en-US" w:eastAsia="zh-CN"/>
        </w:rPr>
        <w:t xml:space="preserve">early </w:t>
      </w:r>
      <w:r>
        <w:rPr>
          <w:rFonts w:hint="eastAsia" w:ascii="Times New Roman" w:hAnsi="Times New Roman" w:eastAsia="MS Mincho" w:cs="Times New Roman"/>
          <w:b/>
          <w:bCs/>
          <w:kern w:val="0"/>
          <w:sz w:val="22"/>
          <w:szCs w:val="24"/>
          <w:lang w:val="en-US" w:eastAsia="zh-CN"/>
        </w:rPr>
        <w:t>C-LTM, the following user case</w:t>
      </w:r>
      <w:r>
        <w:rPr>
          <w:rFonts w:hint="eastAsia" w:ascii="Times New Roman" w:hAnsi="Times New Roman" w:cs="Times New Roman"/>
          <w:b/>
          <w:bCs/>
          <w:kern w:val="0"/>
          <w:sz w:val="22"/>
          <w:szCs w:val="24"/>
          <w:lang w:val="en-US" w:eastAsia="zh-CN"/>
        </w:rPr>
        <w:t>s</w:t>
      </w:r>
      <w:r>
        <w:rPr>
          <w:rFonts w:hint="eastAsia" w:ascii="Times New Roman" w:hAnsi="Times New Roman" w:eastAsia="MS Mincho" w:cs="Times New Roman"/>
          <w:b/>
          <w:bCs/>
          <w:kern w:val="0"/>
          <w:sz w:val="22"/>
          <w:szCs w:val="24"/>
          <w:lang w:val="en-US" w:eastAsia="zh-CN"/>
        </w:rPr>
        <w:t xml:space="preserve"> should be investigated in Rel-20:</w:t>
      </w:r>
    </w:p>
    <w:p>
      <w:pPr>
        <w:widowControl/>
        <w:spacing w:after="120" w:line="259" w:lineRule="auto"/>
        <w:ind w:left="993" w:leftChars="10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re-establish the radio link connection in the source cell.</w:t>
      </w:r>
    </w:p>
    <w:p>
      <w:pPr>
        <w:widowControl/>
        <w:spacing w:after="120" w:line="259" w:lineRule="auto"/>
        <w:ind w:left="923" w:leftChars="100" w:hanging="703" w:hangingChars="350"/>
        <w:jc w:val="left"/>
        <w:rPr>
          <w:rFonts w:hint="default"/>
          <w:lang w:val="en-US" w:eastAsia="zh-CN"/>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an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 the radio link connection in the source cell.</w:t>
      </w:r>
    </w:p>
    <w:p>
      <w:pPr>
        <w:pStyle w:val="5"/>
        <w:bidi w:val="0"/>
        <w:rPr>
          <w:lang w:eastAsia="ja-JP"/>
        </w:rPr>
      </w:pPr>
      <w:r>
        <w:rPr>
          <w:rFonts w:hint="eastAsia" w:eastAsia="宋体"/>
          <w:sz w:val="28"/>
          <w:lang w:val="en-US" w:eastAsia="zh-CN"/>
        </w:rPr>
        <w:t xml:space="preserve">Potential </w:t>
      </w:r>
      <w:r>
        <w:rPr>
          <w:sz w:val="28"/>
        </w:rPr>
        <w:t xml:space="preserve">scenarios for </w:t>
      </w:r>
      <w:r>
        <w:rPr>
          <w:rFonts w:hint="eastAsia" w:eastAsia="宋体"/>
          <w:sz w:val="28"/>
          <w:lang w:val="en-US" w:eastAsia="zh-CN"/>
        </w:rPr>
        <w:t>wrong cell</w:t>
      </w:r>
      <w:r>
        <w:rPr>
          <w:sz w:val="28"/>
        </w:rPr>
        <w:t xml:space="preserve"> </w:t>
      </w:r>
      <w:r>
        <w:rPr>
          <w:rFonts w:hint="eastAsia" w:eastAsia="宋体"/>
          <w:sz w:val="28"/>
          <w:lang w:eastAsia="zh-CN"/>
        </w:rPr>
        <w:t>C-LTM</w:t>
      </w:r>
    </w:p>
    <w:p>
      <w:pPr>
        <w:pStyle w:val="29"/>
        <w:rPr>
          <w:rFonts w:hint="default"/>
          <w:lang w:val="en-US" w:eastAsia="zh-CN"/>
        </w:rPr>
      </w:pPr>
    </w:p>
    <w:p>
      <w:pPr>
        <w:widowControl/>
        <w:spacing w:after="120" w:line="259" w:lineRule="auto"/>
        <w:jc w:val="center"/>
        <w:rPr>
          <w:rFonts w:ascii="Times New Roman" w:hAnsi="Times New Roman" w:eastAsia="MS Mincho" w:cs="Times New Roman"/>
          <w:kern w:val="0"/>
          <w:sz w:val="22"/>
          <w:szCs w:val="24"/>
          <w:lang w:eastAsia="ja-JP"/>
        </w:rPr>
      </w:pPr>
      <w:r>
        <w:rPr>
          <w:rFonts w:ascii="Times New Roman" w:hAnsi="Times New Roman" w:eastAsia="MS Mincho" w:cs="Times New Roman"/>
          <w:kern w:val="0"/>
          <w:sz w:val="22"/>
          <w:szCs w:val="24"/>
          <w:lang w:eastAsia="ja-JP"/>
        </w:rPr>
        <w:object>
          <v:shape id="_x0000_i1028" o:spt="75" type="#_x0000_t75" style="height:234.55pt;width:349.35pt;" o:ole="t" filled="f" o:preferrelative="t" stroked="f" coordsize="21600,21600">
            <v:path/>
            <v:fill on="f" focussize="0,0"/>
            <v:stroke on="f"/>
            <v:imagedata r:id="rId14" o:title=""/>
            <o:lock v:ext="edit" aspectratio="t"/>
            <w10:wrap type="none"/>
            <w10:anchorlock/>
          </v:shape>
          <o:OLEObject Type="Embed" ProgID="Visio.Drawing.11" ShapeID="_x0000_i1028" DrawAspect="Content" ObjectID="_1468075728" r:id="rId13">
            <o:LockedField>false</o:LockedField>
          </o:OLEObject>
        </w:object>
      </w:r>
    </w:p>
    <w:p>
      <w:pPr>
        <w:widowControl/>
        <w:spacing w:after="120" w:line="259" w:lineRule="auto"/>
        <w:jc w:val="center"/>
        <w:rPr>
          <w:rFonts w:ascii="Times New Roman" w:hAnsi="Times New Roman" w:eastAsia="等线" w:cs="Times New Roman"/>
          <w:b/>
          <w:kern w:val="0"/>
          <w:sz w:val="22"/>
          <w:lang w:eastAsia="ja-JP"/>
        </w:rPr>
      </w:pPr>
      <w:r>
        <w:rPr>
          <w:rFonts w:ascii="Times New Roman" w:hAnsi="Times New Roman" w:eastAsia="等线" w:cs="Times New Roman"/>
          <w:b/>
          <w:kern w:val="0"/>
          <w:sz w:val="22"/>
          <w:lang w:eastAsia="ja-JP"/>
        </w:rPr>
        <w:t>F</w:t>
      </w:r>
      <w:r>
        <w:rPr>
          <w:rFonts w:hint="eastAsia" w:ascii="Times New Roman" w:hAnsi="Times New Roman" w:eastAsia="等线" w:cs="Times New Roman"/>
          <w:b/>
          <w:kern w:val="0"/>
          <w:sz w:val="22"/>
          <w:lang w:eastAsia="ja-JP"/>
        </w:rPr>
        <w:t>igure</w:t>
      </w:r>
      <w:r>
        <w:rPr>
          <w:rFonts w:ascii="Times New Roman" w:hAnsi="Times New Roman" w:eastAsia="等线" w:cs="Times New Roman"/>
          <w:b/>
          <w:kern w:val="0"/>
          <w:sz w:val="22"/>
          <w:lang w:eastAsia="ja-JP"/>
        </w:rPr>
        <w:t xml:space="preserve"> </w:t>
      </w:r>
      <w:r>
        <w:rPr>
          <w:rFonts w:hint="eastAsia" w:ascii="Times New Roman" w:hAnsi="Times New Roman" w:eastAsia="等线" w:cs="Times New Roman"/>
          <w:b/>
          <w:kern w:val="0"/>
          <w:sz w:val="22"/>
          <w:lang w:eastAsia="ja-JP"/>
        </w:rPr>
        <w:t xml:space="preserve">3 </w:t>
      </w:r>
      <w:r>
        <w:rPr>
          <w:rFonts w:ascii="Times New Roman" w:hAnsi="Times New Roman" w:eastAsia="等线" w:cs="Times New Roman"/>
          <w:b/>
          <w:kern w:val="0"/>
          <w:sz w:val="22"/>
          <w:lang w:eastAsia="ja-JP"/>
        </w:rPr>
        <w:t xml:space="preserve">Potential scenarios for </w:t>
      </w:r>
      <w:r>
        <w:rPr>
          <w:rFonts w:hint="eastAsia" w:ascii="Times New Roman" w:hAnsi="Times New Roman" w:eastAsia="等线" w:cs="Times New Roman"/>
          <w:b/>
          <w:kern w:val="0"/>
          <w:sz w:val="22"/>
          <w:lang w:eastAsia="zh-CN"/>
        </w:rPr>
        <w:t>C-LTM</w:t>
      </w:r>
      <w:r>
        <w:rPr>
          <w:rFonts w:ascii="Times New Roman" w:hAnsi="Times New Roman" w:eastAsia="等线" w:cs="Times New Roman"/>
          <w:b/>
          <w:kern w:val="0"/>
          <w:sz w:val="22"/>
          <w:lang w:eastAsia="ja-JP"/>
        </w:rPr>
        <w:t xml:space="preserve"> to wrong cell</w:t>
      </w:r>
    </w:p>
    <w:p>
      <w:pPr>
        <w:widowControl/>
        <w:spacing w:after="120" w:line="259" w:lineRule="auto"/>
        <w:ind w:left="770" w:hanging="773" w:hangingChars="350"/>
        <w:jc w:val="left"/>
        <w:rPr>
          <w:rFonts w:ascii="Times New Roman" w:hAnsi="Times New Roman" w:eastAsia="宋体" w:cs="Times New Roman"/>
          <w:b/>
          <w:bCs/>
          <w:kern w:val="0"/>
          <w:sz w:val="22"/>
          <w:lang w:val="en-GB" w:eastAsia="ja-JP"/>
        </w:rPr>
      </w:pPr>
      <w:r>
        <w:rPr>
          <w:rFonts w:ascii="Times New Roman" w:hAnsi="Times New Roman" w:eastAsia="MS Mincho" w:cs="Times New Roman"/>
          <w:b/>
          <w:bCs/>
          <w:kern w:val="0"/>
          <w:sz w:val="22"/>
          <w:szCs w:val="24"/>
          <w:lang w:eastAsia="ja-JP"/>
        </w:rPr>
        <w:t>Case 1:</w:t>
      </w:r>
      <w:r>
        <w:rPr>
          <w:rFonts w:ascii="Times New Roman" w:hAnsi="Times New Roman" w:eastAsia="MS Mincho" w:cs="Times New Roman"/>
          <w:b/>
          <w:bCs/>
          <w:kern w:val="0"/>
          <w:sz w:val="22"/>
          <w:lang w:eastAsia="ja-JP"/>
        </w:rPr>
        <w:t xml:space="preserve"> the UE receives </w:t>
      </w:r>
      <w:r>
        <w:rPr>
          <w:rFonts w:hint="eastAsia" w:ascii="Times New Roman" w:hAnsi="Times New Roman" w:eastAsia="宋体" w:cs="Times New Roman"/>
          <w:b/>
          <w:bCs/>
          <w:kern w:val="0"/>
          <w:sz w:val="22"/>
          <w:lang w:eastAsia="zh-CN"/>
        </w:rPr>
        <w:t>C-LTM</w:t>
      </w:r>
      <w:r>
        <w:rPr>
          <w:rFonts w:ascii="Times New Roman" w:hAnsi="Times New Roman" w:eastAsia="MS Mincho" w:cs="Times New Roman"/>
          <w:b/>
          <w:bCs/>
          <w:kern w:val="0"/>
          <w:sz w:val="22"/>
          <w:lang w:eastAsia="ja-JP"/>
        </w:rPr>
        <w:t xml:space="preserve"> configuration</w:t>
      </w:r>
      <w:r>
        <w:rPr>
          <w:rFonts w:ascii="Times New Roman" w:hAnsi="Times New Roman" w:eastAsia="宋体" w:cs="Times New Roman"/>
          <w:b/>
          <w:bCs/>
          <w:kern w:val="0"/>
          <w:sz w:val="22"/>
          <w:lang w:val="en-GB" w:eastAsia="ja-JP"/>
        </w:rPr>
        <w:t xml:space="preserve">; the </w:t>
      </w:r>
      <w:r>
        <w:rPr>
          <w:rFonts w:hint="eastAsia" w:ascii="Times New Roman" w:hAnsi="Times New Roman" w:eastAsia="宋体" w:cs="Times New Roman"/>
          <w:b/>
          <w:bCs/>
          <w:kern w:val="0"/>
          <w:sz w:val="22"/>
          <w:lang w:val="en-GB" w:eastAsia="zh-CN"/>
        </w:rPr>
        <w:t>C-LTM</w:t>
      </w:r>
      <w:r>
        <w:rPr>
          <w:rFonts w:ascii="Times New Roman" w:hAnsi="Times New Roman" w:eastAsia="宋体" w:cs="Times New Roman"/>
          <w:b/>
          <w:bCs/>
          <w:kern w:val="0"/>
          <w:sz w:val="22"/>
          <w:lang w:val="en-GB" w:eastAsia="ja-JP"/>
        </w:rPr>
        <w:t xml:space="preserve"> execution fails;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1 confirms that the C-LTM execution was triggered towards a Wrong Cell (T1) which led to failure (HOF equivalent). The most critical MRO input is identifying the cell where the connection was ultimately successful, via the reconnectCellId field in the final RLF report.</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successfully performs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another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rPr>
          <w:rFonts w:hint="eastAsia" w:ascii="Times New Roman" w:hAnsi="Times New Roman" w:cs="Times New Roman"/>
          <w:lang w:val="en-GB" w:eastAsia="ja-JP"/>
        </w:rPr>
      </w:pPr>
      <w:r>
        <w:rPr>
          <w:rFonts w:hint="eastAsia" w:ascii="Times New Roman" w:hAnsi="Times New Roman" w:cs="Times New Roman"/>
          <w:lang w:val="en-US" w:eastAsia="zh-CN"/>
        </w:rPr>
        <w:t>This case proves that the network's low-latency recovery mechanism (attemptLTM-Switch) works when navigating between configured LTM candidates post-failure. MRO needs to capture the target cell ID (T1, the failed attempt) and the recovery cell ID (T2, the successful recovery destination) to differentiate between initial misconfiguration and recovery success.</w:t>
      </w:r>
    </w:p>
    <w:p>
      <w:pPr>
        <w:widowControl/>
        <w:spacing w:after="120" w:line="259" w:lineRule="auto"/>
        <w:ind w:left="7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is a successive failure scenario where the network needs to diagnose two failures from a single configuration set. The initial failure at T1 confirms "Wrong Cell" selection. The second failure (recovery attempt at T2) confirms T2 was also unsuitable, or that the recovery procedure itself failed (e.g., invalid TA/security context).</w:t>
      </w:r>
    </w:p>
    <w:p>
      <w:pPr>
        <w:widowControl/>
        <w:spacing w:after="120" w:line="259" w:lineRule="auto"/>
        <w:ind w:left="77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4: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and successes; a RLF occurs shortly after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the UE attempts to re-establish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case diagnoses a "Wrong Cell" failure (T1) followed by a quality-based failure ("Too Early" migration) in the subsequent recovery cell (T2). Even though the C-LTM recovery (Success 1) succeeded, T2’s quality rapidly collapsed, forcing re-establishment to C3.</w:t>
      </w:r>
    </w:p>
    <w:p>
      <w:pPr>
        <w:widowControl/>
        <w:spacing w:after="120" w:line="259" w:lineRule="auto"/>
        <w:ind w:left="770" w:hanging="773" w:hangingChars="350"/>
        <w:jc w:val="left"/>
        <w:rPr>
          <w:rFonts w:ascii="Times New Roman" w:hAnsi="Times New Roman" w:eastAsia="宋体" w:cs="Times New Roman"/>
          <w:kern w:val="0"/>
          <w:sz w:val="20"/>
          <w:szCs w:val="20"/>
          <w:lang w:val="en-GB"/>
        </w:rPr>
      </w:pPr>
      <w:r>
        <w:rPr>
          <w:rFonts w:ascii="Times New Roman" w:hAnsi="Times New Roman" w:eastAsia="MS Mincho" w:cs="Times New Roman"/>
          <w:b/>
          <w:bCs/>
          <w:kern w:val="0"/>
          <w:sz w:val="22"/>
          <w:szCs w:val="24"/>
          <w:lang w:eastAsia="ja-JP"/>
        </w:rPr>
        <w:t xml:space="preserve">Case 5: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w:t>
      </w:r>
      <w:r>
        <w:rPr>
          <w:rFonts w:hint="eastAsia" w:eastAsia="宋体" w:cs="Times New Roman"/>
          <w:b/>
          <w:bCs/>
          <w:kern w:val="0"/>
          <w:sz w:val="20"/>
          <w:szCs w:val="20"/>
          <w:lang w:val="en-US" w:eastAsia="zh-CN"/>
        </w:rPr>
        <w:t xml:space="preserve"> or recovery</w:t>
      </w:r>
      <w:r>
        <w:rPr>
          <w:rFonts w:ascii="Times New Roman" w:hAnsi="Times New Roman" w:eastAsia="宋体" w:cs="Times New Roman"/>
          <w:b/>
          <w:bCs/>
          <w:kern w:val="0"/>
          <w:sz w:val="20"/>
          <w:szCs w:val="20"/>
          <w:lang w:val="en-GB" w:eastAsia="ja-JP"/>
        </w:rPr>
        <w:t xml:space="preserve"> the radio link connection in a cell other than the source cell and the previously selected target cells.</w:t>
      </w:r>
    </w:p>
    <w:p>
      <w:pPr>
        <w:rPr>
          <w:rFonts w:hint="eastAsia" w:ascii="Times New Roman" w:hAnsi="Times New Roman" w:cs="Times New Roman"/>
          <w:lang w:val="en-US" w:eastAsia="zh-CN"/>
        </w:rPr>
      </w:pPr>
      <w:r>
        <w:rPr>
          <w:rFonts w:hint="eastAsia" w:ascii="Times New Roman" w:hAnsi="Times New Roman" w:cs="Times New Roman"/>
          <w:lang w:val="en-US" w:eastAsia="zh-CN"/>
        </w:rPr>
        <w:t>This is the clearest indicator of a Wrong Cell configuration despite a technical success. The configured condition (L1/L3) was satisfied, the UE executed the switch (successful C-LTM), but the link immediately failed in T1 (new PCell). MRO must analyze the precise measurements and execution condition fulfillment that led to the successful but ultimately poor migration to T1.</w:t>
      </w:r>
    </w:p>
    <w:p>
      <w:pPr>
        <w:widowControl/>
        <w:spacing w:after="120" w:line="259" w:lineRule="auto"/>
        <w:ind w:left="770" w:hanging="773" w:hangingChars="350"/>
        <w:jc w:val="left"/>
        <w:rPr>
          <w:rFonts w:hint="eastAsia" w:ascii="Times New Roman" w:hAnsi="Times New Roman" w:eastAsia="MS Mincho" w:cs="Times New Roman"/>
          <w:b/>
          <w:bCs/>
          <w:kern w:val="0"/>
          <w:sz w:val="22"/>
          <w:szCs w:val="24"/>
          <w:lang w:val="en-US" w:eastAsia="zh-CN"/>
        </w:rPr>
      </w:pPr>
      <w:r>
        <w:rPr>
          <w:rFonts w:hint="eastAsia" w:ascii="Times New Roman" w:hAnsi="Times New Roman" w:eastAsia="MS Mincho" w:cs="Times New Roman"/>
          <w:b/>
          <w:bCs/>
          <w:kern w:val="0"/>
          <w:sz w:val="22"/>
          <w:szCs w:val="24"/>
          <w:lang w:val="en-US" w:eastAsia="zh-CN"/>
        </w:rPr>
        <w:t>Proposal</w:t>
      </w:r>
      <w:r>
        <w:rPr>
          <w:rFonts w:hint="eastAsia" w:ascii="Times New Roman" w:hAnsi="Times New Roman" w:cs="Times New Roman"/>
          <w:b/>
          <w:bCs/>
          <w:kern w:val="0"/>
          <w:sz w:val="22"/>
          <w:szCs w:val="24"/>
          <w:lang w:val="en-US" w:eastAsia="zh-CN"/>
        </w:rPr>
        <w:t xml:space="preserve"> 4</w:t>
      </w:r>
      <w:r>
        <w:rPr>
          <w:rFonts w:hint="eastAsia" w:ascii="Times New Roman" w:hAnsi="Times New Roman" w:eastAsia="MS Mincho" w:cs="Times New Roman"/>
          <w:b/>
          <w:bCs/>
          <w:kern w:val="0"/>
          <w:sz w:val="22"/>
          <w:szCs w:val="24"/>
          <w:lang w:val="en-US" w:eastAsia="zh-CN"/>
        </w:rPr>
        <w:t xml:space="preserve">: For </w:t>
      </w:r>
      <w:r>
        <w:rPr>
          <w:rFonts w:hint="eastAsia" w:ascii="Times New Roman" w:hAnsi="Times New Roman" w:cs="Times New Roman"/>
          <w:b/>
          <w:bCs/>
          <w:kern w:val="0"/>
          <w:sz w:val="22"/>
          <w:szCs w:val="24"/>
          <w:lang w:val="en-US" w:eastAsia="zh-CN"/>
        </w:rPr>
        <w:t xml:space="preserve">wrong cell </w:t>
      </w:r>
      <w:r>
        <w:rPr>
          <w:rFonts w:hint="eastAsia" w:ascii="Times New Roman" w:hAnsi="Times New Roman" w:eastAsia="MS Mincho" w:cs="Times New Roman"/>
          <w:b/>
          <w:bCs/>
          <w:kern w:val="0"/>
          <w:sz w:val="22"/>
          <w:szCs w:val="24"/>
          <w:lang w:val="en-US" w:eastAsia="zh-CN"/>
        </w:rPr>
        <w:t>C-LTM, the following user case</w:t>
      </w:r>
      <w:r>
        <w:rPr>
          <w:rFonts w:hint="eastAsia" w:ascii="Times New Roman" w:hAnsi="Times New Roman" w:cs="Times New Roman"/>
          <w:b/>
          <w:bCs/>
          <w:kern w:val="0"/>
          <w:sz w:val="22"/>
          <w:szCs w:val="24"/>
          <w:lang w:val="en-US" w:eastAsia="zh-CN"/>
        </w:rPr>
        <w:t>s</w:t>
      </w:r>
      <w:r>
        <w:rPr>
          <w:rFonts w:hint="eastAsia" w:ascii="Times New Roman" w:hAnsi="Times New Roman" w:eastAsia="MS Mincho" w:cs="Times New Roman"/>
          <w:b/>
          <w:bCs/>
          <w:kern w:val="0"/>
          <w:sz w:val="22"/>
          <w:szCs w:val="24"/>
          <w:lang w:val="en-US" w:eastAsia="zh-CN"/>
        </w:rPr>
        <w:t xml:space="preserve"> should be investigated in Rel-20:</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US" w:eastAsia="ja-JP"/>
        </w:rPr>
        <w:t xml:space="preserve">Case 1: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GB" w:eastAsia="zh-CN"/>
        </w:rPr>
        <w:t xml:space="preserve">Case 2: </w:t>
      </w:r>
      <w:r>
        <w:rPr>
          <w:rFonts w:hint="eastAsia" w:ascii="Times New Roman" w:hAnsi="Times New Roman" w:cs="Times New Roman"/>
          <w:b/>
          <w:bCs/>
          <w:kern w:val="0"/>
          <w:sz w:val="22"/>
          <w:szCs w:val="24"/>
          <w:lang w:val="en-US" w:eastAsia="ja-JP"/>
        </w:rPr>
        <w:t xml:space="preserve">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successfully performs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in another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GB" w:eastAsia="zh-CN"/>
        </w:rPr>
        <w:t xml:space="preserve">Case 3: </w:t>
      </w:r>
      <w:r>
        <w:rPr>
          <w:rFonts w:hint="eastAsia" w:ascii="Times New Roman" w:hAnsi="Times New Roman" w:cs="Times New Roman"/>
          <w:b/>
          <w:bCs/>
          <w:kern w:val="0"/>
          <w:sz w:val="22"/>
          <w:szCs w:val="24"/>
          <w:lang w:val="en-US" w:eastAsia="ja-JP"/>
        </w:rPr>
        <w:t xml:space="preserve">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to a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 but fails;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zh-CN"/>
        </w:rPr>
      </w:pPr>
      <w:r>
        <w:rPr>
          <w:rFonts w:hint="eastAsia" w:ascii="Times New Roman" w:hAnsi="Times New Roman" w:cs="Times New Roman"/>
          <w:b/>
          <w:bCs/>
          <w:kern w:val="0"/>
          <w:sz w:val="22"/>
          <w:szCs w:val="24"/>
          <w:lang w:val="en-US" w:eastAsia="ja-JP"/>
        </w:rPr>
        <w:t xml:space="preserve">Case 4: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to a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 and successes; a RLF occurs shortly after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the UE attempts to re-establish the radio link connection in a cell other than the source cell and the previously selected target cells.</w:t>
      </w:r>
    </w:p>
    <w:p>
      <w:pPr>
        <w:widowControl/>
        <w:spacing w:after="120" w:line="259" w:lineRule="auto"/>
        <w:ind w:left="993" w:leftChars="100" w:hanging="773" w:hangingChars="350"/>
        <w:jc w:val="left"/>
      </w:pPr>
      <w:r>
        <w:rPr>
          <w:rFonts w:hint="eastAsia" w:ascii="Times New Roman" w:hAnsi="Times New Roman" w:cs="Times New Roman"/>
          <w:b/>
          <w:bCs/>
          <w:kern w:val="0"/>
          <w:sz w:val="22"/>
          <w:szCs w:val="24"/>
          <w:lang w:val="en-US" w:eastAsia="ja-JP"/>
        </w:rPr>
        <w:t xml:space="preserve">Case 5: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successes; a RLF occurs shortly after the successful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the UE attempts to re-establish </w:t>
      </w:r>
      <w:r>
        <w:rPr>
          <w:rFonts w:hint="eastAsia" w:ascii="Times New Roman" w:hAnsi="Times New Roman" w:cs="Times New Roman"/>
          <w:b/>
          <w:bCs/>
          <w:kern w:val="0"/>
          <w:sz w:val="22"/>
          <w:szCs w:val="24"/>
          <w:lang w:val="en-US" w:eastAsia="zh-CN"/>
        </w:rPr>
        <w:t xml:space="preserve">or recovery </w:t>
      </w:r>
      <w:r>
        <w:rPr>
          <w:rFonts w:hint="eastAsia" w:ascii="Times New Roman" w:hAnsi="Times New Roman" w:cs="Times New Roman"/>
          <w:b/>
          <w:bCs/>
          <w:kern w:val="0"/>
          <w:sz w:val="22"/>
          <w:szCs w:val="24"/>
          <w:lang w:val="en-GB" w:eastAsia="ja-JP"/>
        </w:rPr>
        <w:t>the radio link connection in a cell other than the source cell and the previously selected target cells.</w:t>
      </w:r>
    </w:p>
    <w:p>
      <w:pPr>
        <w:pStyle w:val="3"/>
        <w:rPr>
          <w:rFonts w:eastAsia="等线"/>
          <w:lang w:eastAsia="zh-CN"/>
        </w:rPr>
      </w:pPr>
      <w:r>
        <w:t>Conclusion</w:t>
      </w:r>
    </w:p>
    <w:p>
      <w:pPr>
        <w:pStyle w:val="29"/>
        <w:ind w:left="0" w:firstLine="0"/>
        <w:rPr>
          <w:rFonts w:hint="eastAsia" w:ascii="Times New Roman" w:hAnsi="Times New Roman" w:eastAsia="Times New Roman" w:cs="Times New Roman"/>
          <w:b/>
          <w:bCs/>
          <w:sz w:val="24"/>
          <w:lang w:val="en-US" w:eastAsia="zh-CN"/>
        </w:rPr>
      </w:pPr>
      <w:r>
        <w:rPr>
          <w:rFonts w:hint="eastAsia" w:ascii="Times New Roman" w:hAnsi="Times New Roman" w:eastAsia="Times New Roman" w:cs="Times New Roman"/>
          <w:b/>
          <w:bCs/>
          <w:sz w:val="24"/>
          <w:lang w:val="en-US" w:eastAsia="zh-CN"/>
        </w:rPr>
        <w:t>In this contribution, we provide the following observations and proposal</w:t>
      </w:r>
      <w:r>
        <w:rPr>
          <w:rFonts w:hint="eastAsia" w:eastAsia="Times New Roman" w:cs="Times New Roman"/>
          <w:b/>
          <w:bCs/>
          <w:sz w:val="24"/>
          <w:lang w:val="en-US" w:eastAsia="zh-CN"/>
        </w:rPr>
        <w:t>s</w:t>
      </w:r>
      <w:r>
        <w:rPr>
          <w:rFonts w:hint="eastAsia" w:ascii="Times New Roman" w:hAnsi="Times New Roman" w:eastAsia="Times New Roman" w:cs="Times New Roman"/>
          <w:b/>
          <w:bCs/>
          <w:sz w:val="24"/>
          <w:lang w:val="en-US" w:eastAsia="zh-CN"/>
        </w:rPr>
        <w:t>:</w:t>
      </w:r>
    </w:p>
    <w:p>
      <w:pPr>
        <w:pStyle w:val="29"/>
        <w:ind w:left="0" w:firstLine="0"/>
        <w:rPr>
          <w:rFonts w:hint="default" w:eastAsia="宋体"/>
          <w:b/>
          <w:bCs/>
          <w:lang w:val="en-US" w:eastAsia="zh-CN"/>
        </w:rPr>
      </w:pPr>
      <w:r>
        <w:rPr>
          <w:rFonts w:hint="eastAsia" w:eastAsia="宋体"/>
          <w:b/>
          <w:bCs/>
          <w:lang w:val="en-US" w:eastAsia="zh-CN"/>
        </w:rPr>
        <w:t xml:space="preserve">Proposal 1: RAN3 to work on MRO for Conditional LTM for </w:t>
      </w:r>
      <w:r>
        <w:rPr>
          <w:b/>
          <w:bCs/>
        </w:rPr>
        <w:t>Int</w:t>
      </w:r>
      <w:r>
        <w:rPr>
          <w:rFonts w:hint="eastAsia" w:eastAsia="宋体"/>
          <w:b/>
          <w:bCs/>
          <w:lang w:val="en-US" w:eastAsia="zh-CN"/>
        </w:rPr>
        <w:t>ra-gNB DU and</w:t>
      </w:r>
      <w:r>
        <w:rPr>
          <w:b/>
          <w:bCs/>
        </w:rPr>
        <w:t xml:space="preserve"> </w:t>
      </w:r>
      <w:r>
        <w:rPr>
          <w:rFonts w:hint="eastAsia" w:eastAsia="宋体"/>
          <w:b/>
          <w:bCs/>
          <w:lang w:val="en-US" w:eastAsia="zh-CN"/>
        </w:rPr>
        <w:t>inter-gNB DU. And RAN3 to work on failure and near failure case related to UE evaluation L1 measurements or L3 measurements for Conditional LTM.</w:t>
      </w:r>
    </w:p>
    <w:p>
      <w:pPr>
        <w:widowControl/>
        <w:spacing w:after="120" w:line="259" w:lineRule="auto"/>
        <w:ind w:left="770" w:hanging="773" w:hangingChars="350"/>
        <w:jc w:val="left"/>
        <w:rPr>
          <w:rFonts w:hint="eastAsia" w:ascii="Times New Roman" w:hAnsi="Times New Roman" w:eastAsia="MS Mincho" w:cs="Times New Roman"/>
          <w:b/>
          <w:bCs/>
          <w:kern w:val="0"/>
          <w:sz w:val="22"/>
          <w:szCs w:val="24"/>
          <w:lang w:val="en-US" w:eastAsia="zh-CN"/>
        </w:rPr>
      </w:pPr>
      <w:r>
        <w:rPr>
          <w:rFonts w:hint="eastAsia" w:ascii="Times New Roman" w:hAnsi="Times New Roman" w:eastAsia="MS Mincho" w:cs="Times New Roman"/>
          <w:b/>
          <w:bCs/>
          <w:kern w:val="0"/>
          <w:sz w:val="22"/>
          <w:szCs w:val="24"/>
          <w:lang w:val="en-US" w:eastAsia="zh-CN"/>
        </w:rPr>
        <w:t>Proposal</w:t>
      </w:r>
      <w:r>
        <w:rPr>
          <w:rFonts w:hint="eastAsia" w:ascii="Times New Roman" w:hAnsi="Times New Roman" w:cs="Times New Roman"/>
          <w:b/>
          <w:bCs/>
          <w:kern w:val="0"/>
          <w:sz w:val="22"/>
          <w:szCs w:val="24"/>
          <w:lang w:val="en-US" w:eastAsia="zh-CN"/>
        </w:rPr>
        <w:t xml:space="preserve"> 2</w:t>
      </w:r>
      <w:r>
        <w:rPr>
          <w:rFonts w:hint="eastAsia" w:ascii="Times New Roman" w:hAnsi="Times New Roman" w:eastAsia="MS Mincho" w:cs="Times New Roman"/>
          <w:b/>
          <w:bCs/>
          <w:kern w:val="0"/>
          <w:sz w:val="22"/>
          <w:szCs w:val="24"/>
          <w:lang w:val="en-US" w:eastAsia="zh-CN"/>
        </w:rPr>
        <w:t>: For too late C-LTM, the following user case</w:t>
      </w:r>
      <w:r>
        <w:rPr>
          <w:rFonts w:hint="eastAsia" w:ascii="Times New Roman" w:hAnsi="Times New Roman" w:cs="Times New Roman"/>
          <w:b/>
          <w:bCs/>
          <w:kern w:val="0"/>
          <w:sz w:val="22"/>
          <w:szCs w:val="24"/>
          <w:lang w:val="en-US" w:eastAsia="zh-CN"/>
        </w:rPr>
        <w:t>s</w:t>
      </w:r>
      <w:r>
        <w:rPr>
          <w:rFonts w:hint="eastAsia" w:ascii="Times New Roman" w:hAnsi="Times New Roman" w:eastAsia="MS Mincho" w:cs="Times New Roman"/>
          <w:b/>
          <w:bCs/>
          <w:kern w:val="0"/>
          <w:sz w:val="22"/>
          <w:szCs w:val="24"/>
          <w:lang w:val="en-US" w:eastAsia="zh-CN"/>
        </w:rPr>
        <w:t xml:space="preserve"> should be investigated in Rel-20:</w:t>
      </w:r>
    </w:p>
    <w:p>
      <w:pPr>
        <w:widowControl/>
        <w:spacing w:after="120" w:line="259" w:lineRule="auto"/>
        <w:ind w:left="993" w:leftChars="100" w:hanging="773" w:hangingChars="350"/>
        <w:jc w:val="left"/>
        <w:rPr>
          <w:rFonts w:ascii="Times New Roman" w:hAnsi="Times New Roman" w:eastAsia="宋体" w:cs="Times New Roman"/>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re-establish the radio link connection in a cell other than the source cell</w:t>
      </w:r>
      <w:r>
        <w:rPr>
          <w:rFonts w:ascii="Times New Roman" w:hAnsi="Times New Roman" w:eastAsia="宋体" w:cs="Times New Roman"/>
          <w:kern w:val="0"/>
          <w:sz w:val="20"/>
          <w:szCs w:val="20"/>
          <w:lang w:val="en-GB" w:eastAsia="ja-JP"/>
        </w:rPr>
        <w:t>.</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in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w:t>
      </w:r>
    </w:p>
    <w:p>
      <w:pPr>
        <w:widowControl/>
        <w:spacing w:after="120" w:line="259" w:lineRule="auto"/>
        <w:ind w:left="923" w:leftChars="100" w:hanging="703" w:hangingChars="350"/>
        <w:jc w:val="left"/>
        <w:rPr>
          <w:rFonts w:ascii="Times New Roman" w:hAnsi="Times New Roman" w:eastAsia="宋体" w:cs="Times New Roman"/>
          <w:b/>
          <w:bCs/>
          <w:kern w:val="0"/>
          <w:sz w:val="20"/>
          <w:szCs w:val="20"/>
          <w:lang w:val="en-GB" w:eastAsia="ja-JP"/>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3: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an RLF occurs in the cell before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the UE attempts to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recovery to a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candidate cell but fails; the UE attempts to re-establish the radio link connection in a cell other than the source cell.</w:t>
      </w:r>
    </w:p>
    <w:p>
      <w:pPr>
        <w:widowControl/>
        <w:spacing w:after="120" w:line="259" w:lineRule="auto"/>
        <w:ind w:left="770" w:hanging="773" w:hangingChars="350"/>
        <w:jc w:val="left"/>
        <w:rPr>
          <w:rFonts w:hint="eastAsia" w:ascii="Times New Roman" w:hAnsi="Times New Roman" w:eastAsia="MS Mincho" w:cs="Times New Roman"/>
          <w:b/>
          <w:bCs/>
          <w:kern w:val="0"/>
          <w:sz w:val="22"/>
          <w:szCs w:val="24"/>
          <w:lang w:val="en-US" w:eastAsia="zh-CN"/>
        </w:rPr>
      </w:pPr>
      <w:r>
        <w:rPr>
          <w:rFonts w:hint="eastAsia" w:ascii="Times New Roman" w:hAnsi="Times New Roman" w:eastAsia="MS Mincho" w:cs="Times New Roman"/>
          <w:b/>
          <w:bCs/>
          <w:kern w:val="0"/>
          <w:sz w:val="22"/>
          <w:szCs w:val="24"/>
          <w:lang w:val="en-US" w:eastAsia="zh-CN"/>
        </w:rPr>
        <w:t>Proposal</w:t>
      </w:r>
      <w:r>
        <w:rPr>
          <w:rFonts w:hint="eastAsia" w:ascii="Times New Roman" w:hAnsi="Times New Roman" w:cs="Times New Roman"/>
          <w:b/>
          <w:bCs/>
          <w:kern w:val="0"/>
          <w:sz w:val="22"/>
          <w:szCs w:val="24"/>
          <w:lang w:val="en-US" w:eastAsia="zh-CN"/>
        </w:rPr>
        <w:t xml:space="preserve"> 3</w:t>
      </w:r>
      <w:r>
        <w:rPr>
          <w:rFonts w:hint="eastAsia" w:ascii="Times New Roman" w:hAnsi="Times New Roman" w:eastAsia="MS Mincho" w:cs="Times New Roman"/>
          <w:b/>
          <w:bCs/>
          <w:kern w:val="0"/>
          <w:sz w:val="22"/>
          <w:szCs w:val="24"/>
          <w:lang w:val="en-US" w:eastAsia="zh-CN"/>
        </w:rPr>
        <w:t xml:space="preserve">: For too </w:t>
      </w:r>
      <w:r>
        <w:rPr>
          <w:rFonts w:hint="eastAsia" w:ascii="Times New Roman" w:hAnsi="Times New Roman" w:cs="Times New Roman"/>
          <w:b/>
          <w:bCs/>
          <w:kern w:val="0"/>
          <w:sz w:val="22"/>
          <w:szCs w:val="24"/>
          <w:lang w:val="en-US" w:eastAsia="zh-CN"/>
        </w:rPr>
        <w:t xml:space="preserve">early </w:t>
      </w:r>
      <w:r>
        <w:rPr>
          <w:rFonts w:hint="eastAsia" w:ascii="Times New Roman" w:hAnsi="Times New Roman" w:eastAsia="MS Mincho" w:cs="Times New Roman"/>
          <w:b/>
          <w:bCs/>
          <w:kern w:val="0"/>
          <w:sz w:val="22"/>
          <w:szCs w:val="24"/>
          <w:lang w:val="en-US" w:eastAsia="zh-CN"/>
        </w:rPr>
        <w:t>C-LTM, the following user case</w:t>
      </w:r>
      <w:r>
        <w:rPr>
          <w:rFonts w:hint="eastAsia" w:ascii="Times New Roman" w:hAnsi="Times New Roman" w:cs="Times New Roman"/>
          <w:b/>
          <w:bCs/>
          <w:kern w:val="0"/>
          <w:sz w:val="22"/>
          <w:szCs w:val="24"/>
          <w:lang w:val="en-US" w:eastAsia="zh-CN"/>
        </w:rPr>
        <w:t>s</w:t>
      </w:r>
      <w:r>
        <w:rPr>
          <w:rFonts w:hint="eastAsia" w:ascii="Times New Roman" w:hAnsi="Times New Roman" w:eastAsia="MS Mincho" w:cs="Times New Roman"/>
          <w:b/>
          <w:bCs/>
          <w:kern w:val="0"/>
          <w:sz w:val="22"/>
          <w:szCs w:val="24"/>
          <w:lang w:val="en-US" w:eastAsia="zh-CN"/>
        </w:rPr>
        <w:t xml:space="preserve"> should be investigated in Rel-20:</w:t>
      </w:r>
    </w:p>
    <w:p>
      <w:pPr>
        <w:widowControl/>
        <w:spacing w:after="120" w:line="259" w:lineRule="auto"/>
        <w:ind w:left="993" w:leftChars="100" w:hanging="773" w:hangingChars="350"/>
        <w:jc w:val="left"/>
        <w:rPr>
          <w:rFonts w:ascii="Times New Roman" w:hAnsi="Times New Roman" w:eastAsia="宋体" w:cs="Times New Roman"/>
          <w:b/>
          <w:bCs/>
          <w:kern w:val="0"/>
          <w:sz w:val="20"/>
          <w:szCs w:val="20"/>
          <w:lang w:val="en-GB" w:eastAsia="ja-JP"/>
        </w:rPr>
      </w:pPr>
      <w:r>
        <w:rPr>
          <w:rFonts w:ascii="Times New Roman" w:hAnsi="Times New Roman" w:eastAsia="MS Mincho" w:cs="Times New Roman"/>
          <w:b/>
          <w:bCs/>
          <w:kern w:val="0"/>
          <w:sz w:val="22"/>
          <w:szCs w:val="24"/>
          <w:lang w:eastAsia="ja-JP"/>
        </w:rPr>
        <w:t xml:space="preserve">Case 1: 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fails; the UE attempts to re-establish the radio link connection in the source cell.</w:t>
      </w:r>
    </w:p>
    <w:p>
      <w:pPr>
        <w:widowControl/>
        <w:spacing w:after="120" w:line="259" w:lineRule="auto"/>
        <w:ind w:left="923" w:leftChars="100" w:hanging="703" w:hangingChars="350"/>
        <w:jc w:val="left"/>
        <w:rPr>
          <w:rFonts w:hint="default"/>
          <w:lang w:val="en-US" w:eastAsia="zh-CN"/>
        </w:rPr>
      </w:pPr>
      <w:r>
        <w:rPr>
          <w:rFonts w:hint="eastAsia" w:ascii="Times New Roman" w:hAnsi="Times New Roman" w:eastAsia="宋体" w:cs="Times New Roman"/>
          <w:b/>
          <w:bCs/>
          <w:kern w:val="0"/>
          <w:sz w:val="20"/>
          <w:szCs w:val="20"/>
          <w:lang w:val="en-GB"/>
        </w:rPr>
        <w:t>C</w:t>
      </w:r>
      <w:r>
        <w:rPr>
          <w:rFonts w:ascii="Times New Roman" w:hAnsi="Times New Roman" w:eastAsia="宋体" w:cs="Times New Roman"/>
          <w:b/>
          <w:bCs/>
          <w:kern w:val="0"/>
          <w:sz w:val="20"/>
          <w:szCs w:val="20"/>
          <w:lang w:val="en-GB"/>
        </w:rPr>
        <w:t xml:space="preserve">ase 2: </w:t>
      </w:r>
      <w:r>
        <w:rPr>
          <w:rFonts w:ascii="Times New Roman" w:hAnsi="Times New Roman" w:eastAsia="MS Mincho" w:cs="Times New Roman"/>
          <w:b/>
          <w:bCs/>
          <w:kern w:val="0"/>
          <w:sz w:val="22"/>
          <w:szCs w:val="24"/>
          <w:lang w:eastAsia="ja-JP"/>
        </w:rPr>
        <w:t xml:space="preserve">the UE receives </w:t>
      </w:r>
      <w:r>
        <w:rPr>
          <w:rFonts w:hint="eastAsia" w:ascii="Times New Roman" w:hAnsi="Times New Roman" w:eastAsia="宋体" w:cs="Times New Roman"/>
          <w:b/>
          <w:bCs/>
          <w:kern w:val="0"/>
          <w:sz w:val="22"/>
          <w:szCs w:val="24"/>
          <w:lang w:eastAsia="zh-CN"/>
        </w:rPr>
        <w:t>C-LTM</w:t>
      </w:r>
      <w:r>
        <w:rPr>
          <w:rFonts w:ascii="Times New Roman" w:hAnsi="Times New Roman" w:eastAsia="MS Mincho" w:cs="Times New Roman"/>
          <w:b/>
          <w:bCs/>
          <w:kern w:val="0"/>
          <w:sz w:val="22"/>
          <w:szCs w:val="24"/>
          <w:lang w:eastAsia="ja-JP"/>
        </w:rPr>
        <w:t xml:space="preserve"> configuration</w:t>
      </w:r>
      <w:r>
        <w:rPr>
          <w:rFonts w:ascii="Times New Roman" w:hAnsi="Times New Roman" w:eastAsia="宋体" w:cs="Times New Roman"/>
          <w:b/>
          <w:bCs/>
          <w:kern w:val="0"/>
          <w:sz w:val="20"/>
          <w:szCs w:val="20"/>
          <w:lang w:val="en-GB" w:eastAsia="ja-JP"/>
        </w:rPr>
        <w:t xml:space="preserve">; the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xml:space="preserve"> execution successes; an RLF occurs shortly after the successful </w:t>
      </w:r>
      <w:r>
        <w:rPr>
          <w:rFonts w:hint="eastAsia" w:ascii="Times New Roman" w:hAnsi="Times New Roman" w:eastAsia="宋体" w:cs="Times New Roman"/>
          <w:b/>
          <w:bCs/>
          <w:kern w:val="0"/>
          <w:sz w:val="20"/>
          <w:szCs w:val="20"/>
          <w:lang w:val="en-GB" w:eastAsia="zh-CN"/>
        </w:rPr>
        <w:t>C-LTM</w:t>
      </w:r>
      <w:r>
        <w:rPr>
          <w:rFonts w:ascii="Times New Roman" w:hAnsi="Times New Roman" w:eastAsia="宋体" w:cs="Times New Roman"/>
          <w:b/>
          <w:bCs/>
          <w:kern w:val="0"/>
          <w:sz w:val="20"/>
          <w:szCs w:val="20"/>
          <w:lang w:val="en-GB" w:eastAsia="ja-JP"/>
        </w:rPr>
        <w:t>; the UE attempts to re-establish the radio link connection in the source cell.</w:t>
      </w:r>
    </w:p>
    <w:p>
      <w:pPr>
        <w:widowControl/>
        <w:spacing w:after="120" w:line="259" w:lineRule="auto"/>
        <w:ind w:left="770" w:hanging="773" w:hangingChars="350"/>
        <w:jc w:val="left"/>
        <w:rPr>
          <w:rFonts w:hint="eastAsia" w:ascii="Times New Roman" w:hAnsi="Times New Roman" w:eastAsia="MS Mincho" w:cs="Times New Roman"/>
          <w:b/>
          <w:bCs/>
          <w:kern w:val="0"/>
          <w:sz w:val="22"/>
          <w:szCs w:val="24"/>
          <w:lang w:val="en-US" w:eastAsia="zh-CN"/>
        </w:rPr>
      </w:pPr>
    </w:p>
    <w:p>
      <w:pPr>
        <w:widowControl/>
        <w:spacing w:after="120" w:line="259" w:lineRule="auto"/>
        <w:ind w:left="770" w:hanging="773" w:hangingChars="350"/>
        <w:jc w:val="left"/>
        <w:rPr>
          <w:rFonts w:hint="eastAsia" w:ascii="Times New Roman" w:hAnsi="Times New Roman" w:eastAsia="MS Mincho" w:cs="Times New Roman"/>
          <w:b/>
          <w:bCs/>
          <w:kern w:val="0"/>
          <w:sz w:val="22"/>
          <w:szCs w:val="24"/>
          <w:lang w:val="en-US" w:eastAsia="zh-CN"/>
        </w:rPr>
      </w:pPr>
      <w:r>
        <w:rPr>
          <w:rFonts w:hint="eastAsia" w:ascii="Times New Roman" w:hAnsi="Times New Roman" w:eastAsia="MS Mincho" w:cs="Times New Roman"/>
          <w:b/>
          <w:bCs/>
          <w:kern w:val="0"/>
          <w:sz w:val="22"/>
          <w:szCs w:val="24"/>
          <w:lang w:val="en-US" w:eastAsia="zh-CN"/>
        </w:rPr>
        <w:t>Proposal</w:t>
      </w:r>
      <w:r>
        <w:rPr>
          <w:rFonts w:hint="eastAsia" w:ascii="Times New Roman" w:hAnsi="Times New Roman" w:cs="Times New Roman"/>
          <w:b/>
          <w:bCs/>
          <w:kern w:val="0"/>
          <w:sz w:val="22"/>
          <w:szCs w:val="24"/>
          <w:lang w:val="en-US" w:eastAsia="zh-CN"/>
        </w:rPr>
        <w:t xml:space="preserve"> 4</w:t>
      </w:r>
      <w:r>
        <w:rPr>
          <w:rFonts w:hint="eastAsia" w:ascii="Times New Roman" w:hAnsi="Times New Roman" w:eastAsia="MS Mincho" w:cs="Times New Roman"/>
          <w:b/>
          <w:bCs/>
          <w:kern w:val="0"/>
          <w:sz w:val="22"/>
          <w:szCs w:val="24"/>
          <w:lang w:val="en-US" w:eastAsia="zh-CN"/>
        </w:rPr>
        <w:t xml:space="preserve">: For </w:t>
      </w:r>
      <w:r>
        <w:rPr>
          <w:rFonts w:hint="eastAsia" w:ascii="Times New Roman" w:hAnsi="Times New Roman" w:cs="Times New Roman"/>
          <w:b/>
          <w:bCs/>
          <w:kern w:val="0"/>
          <w:sz w:val="22"/>
          <w:szCs w:val="24"/>
          <w:lang w:val="en-US" w:eastAsia="zh-CN"/>
        </w:rPr>
        <w:t xml:space="preserve">wrong cell </w:t>
      </w:r>
      <w:r>
        <w:rPr>
          <w:rFonts w:hint="eastAsia" w:ascii="Times New Roman" w:hAnsi="Times New Roman" w:eastAsia="MS Mincho" w:cs="Times New Roman"/>
          <w:b/>
          <w:bCs/>
          <w:kern w:val="0"/>
          <w:sz w:val="22"/>
          <w:szCs w:val="24"/>
          <w:lang w:val="en-US" w:eastAsia="zh-CN"/>
        </w:rPr>
        <w:t>C-LTM, the following user case</w:t>
      </w:r>
      <w:r>
        <w:rPr>
          <w:rFonts w:hint="eastAsia" w:ascii="Times New Roman" w:hAnsi="Times New Roman" w:cs="Times New Roman"/>
          <w:b/>
          <w:bCs/>
          <w:kern w:val="0"/>
          <w:sz w:val="22"/>
          <w:szCs w:val="24"/>
          <w:lang w:val="en-US" w:eastAsia="zh-CN"/>
        </w:rPr>
        <w:t>s</w:t>
      </w:r>
      <w:r>
        <w:rPr>
          <w:rFonts w:hint="eastAsia" w:ascii="Times New Roman" w:hAnsi="Times New Roman" w:eastAsia="MS Mincho" w:cs="Times New Roman"/>
          <w:b/>
          <w:bCs/>
          <w:kern w:val="0"/>
          <w:sz w:val="22"/>
          <w:szCs w:val="24"/>
          <w:lang w:val="en-US" w:eastAsia="zh-CN"/>
        </w:rPr>
        <w:t xml:space="preserve"> should be investigated in Rel-20:</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US" w:eastAsia="ja-JP"/>
        </w:rPr>
        <w:t xml:space="preserve">Case 1: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GB" w:eastAsia="zh-CN"/>
        </w:rPr>
        <w:t xml:space="preserve">Case 2: </w:t>
      </w:r>
      <w:r>
        <w:rPr>
          <w:rFonts w:hint="eastAsia" w:ascii="Times New Roman" w:hAnsi="Times New Roman" w:cs="Times New Roman"/>
          <w:b/>
          <w:bCs/>
          <w:kern w:val="0"/>
          <w:sz w:val="22"/>
          <w:szCs w:val="24"/>
          <w:lang w:val="en-US" w:eastAsia="ja-JP"/>
        </w:rPr>
        <w:t xml:space="preserve">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successfully performs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in another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ja-JP"/>
        </w:rPr>
      </w:pPr>
      <w:r>
        <w:rPr>
          <w:rFonts w:hint="eastAsia" w:ascii="Times New Roman" w:hAnsi="Times New Roman" w:cs="Times New Roman"/>
          <w:b/>
          <w:bCs/>
          <w:kern w:val="0"/>
          <w:sz w:val="22"/>
          <w:szCs w:val="24"/>
          <w:lang w:val="en-GB" w:eastAsia="zh-CN"/>
        </w:rPr>
        <w:t xml:space="preserve">Case 3: </w:t>
      </w:r>
      <w:r>
        <w:rPr>
          <w:rFonts w:hint="eastAsia" w:ascii="Times New Roman" w:hAnsi="Times New Roman" w:cs="Times New Roman"/>
          <w:b/>
          <w:bCs/>
          <w:kern w:val="0"/>
          <w:sz w:val="22"/>
          <w:szCs w:val="24"/>
          <w:lang w:val="en-US" w:eastAsia="ja-JP"/>
        </w:rPr>
        <w:t xml:space="preserve">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to a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 but fails;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GB" w:eastAsia="zh-CN"/>
        </w:rPr>
      </w:pPr>
      <w:r>
        <w:rPr>
          <w:rFonts w:hint="eastAsia" w:ascii="Times New Roman" w:hAnsi="Times New Roman" w:cs="Times New Roman"/>
          <w:b/>
          <w:bCs/>
          <w:kern w:val="0"/>
          <w:sz w:val="22"/>
          <w:szCs w:val="24"/>
          <w:lang w:val="en-US" w:eastAsia="ja-JP"/>
        </w:rPr>
        <w:t xml:space="preserve">Case 4: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fails;  the UE attempts to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to a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candidate cell and successes; a RLF occurs shortly after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recovery; the UE attempts to re-establish the radio link connection in a cell other than the source cell and the previously selected target cells.</w:t>
      </w:r>
    </w:p>
    <w:p>
      <w:pPr>
        <w:widowControl/>
        <w:spacing w:after="120" w:line="259" w:lineRule="auto"/>
        <w:ind w:left="993" w:leftChars="100" w:hanging="773" w:hangingChars="350"/>
        <w:jc w:val="left"/>
        <w:rPr>
          <w:rFonts w:hint="eastAsia" w:ascii="Times New Roman" w:hAnsi="Times New Roman" w:cs="Times New Roman"/>
          <w:b/>
          <w:bCs/>
          <w:kern w:val="0"/>
          <w:sz w:val="22"/>
          <w:szCs w:val="24"/>
          <w:lang w:val="en-US" w:eastAsia="zh-CN"/>
        </w:rPr>
      </w:pPr>
      <w:r>
        <w:rPr>
          <w:rFonts w:hint="eastAsia" w:ascii="Times New Roman" w:hAnsi="Times New Roman" w:cs="Times New Roman"/>
          <w:b/>
          <w:bCs/>
          <w:kern w:val="0"/>
          <w:sz w:val="22"/>
          <w:szCs w:val="24"/>
          <w:lang w:val="en-US" w:eastAsia="ja-JP"/>
        </w:rPr>
        <w:t xml:space="preserve">Case 5: the UE receives </w:t>
      </w:r>
      <w:r>
        <w:rPr>
          <w:rFonts w:hint="eastAsia" w:ascii="Times New Roman" w:hAnsi="Times New Roman" w:cs="Times New Roman"/>
          <w:b/>
          <w:bCs/>
          <w:kern w:val="0"/>
          <w:sz w:val="22"/>
          <w:szCs w:val="24"/>
          <w:lang w:val="en-US" w:eastAsia="zh-CN"/>
        </w:rPr>
        <w:t>C-LTM</w:t>
      </w:r>
      <w:r>
        <w:rPr>
          <w:rFonts w:hint="eastAsia" w:ascii="Times New Roman" w:hAnsi="Times New Roman" w:cs="Times New Roman"/>
          <w:b/>
          <w:bCs/>
          <w:kern w:val="0"/>
          <w:sz w:val="22"/>
          <w:szCs w:val="24"/>
          <w:lang w:val="en-US" w:eastAsia="ja-JP"/>
        </w:rPr>
        <w:t xml:space="preserve"> configuration</w:t>
      </w:r>
      <w:r>
        <w:rPr>
          <w:rFonts w:hint="eastAsia" w:ascii="Times New Roman" w:hAnsi="Times New Roman" w:cs="Times New Roman"/>
          <w:b/>
          <w:bCs/>
          <w:kern w:val="0"/>
          <w:sz w:val="22"/>
          <w:szCs w:val="24"/>
          <w:lang w:val="en-GB" w:eastAsia="ja-JP"/>
        </w:rPr>
        <w:t xml:space="preserve">; the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execution successes; a RLF occurs shortly after the successful </w:t>
      </w:r>
      <w:r>
        <w:rPr>
          <w:rFonts w:hint="eastAsia" w:ascii="Times New Roman" w:hAnsi="Times New Roman" w:cs="Times New Roman"/>
          <w:b/>
          <w:bCs/>
          <w:kern w:val="0"/>
          <w:sz w:val="22"/>
          <w:szCs w:val="24"/>
          <w:lang w:val="en-GB" w:eastAsia="zh-CN"/>
        </w:rPr>
        <w:t>C-LTM</w:t>
      </w:r>
      <w:r>
        <w:rPr>
          <w:rFonts w:hint="eastAsia" w:ascii="Times New Roman" w:hAnsi="Times New Roman" w:cs="Times New Roman"/>
          <w:b/>
          <w:bCs/>
          <w:kern w:val="0"/>
          <w:sz w:val="22"/>
          <w:szCs w:val="24"/>
          <w:lang w:val="en-GB" w:eastAsia="ja-JP"/>
        </w:rPr>
        <w:t xml:space="preserve">; the UE attempts to re-establish </w:t>
      </w:r>
      <w:r>
        <w:rPr>
          <w:rFonts w:hint="eastAsia" w:ascii="Times New Roman" w:hAnsi="Times New Roman" w:cs="Times New Roman"/>
          <w:b/>
          <w:bCs/>
          <w:kern w:val="0"/>
          <w:sz w:val="22"/>
          <w:szCs w:val="24"/>
          <w:lang w:val="en-US" w:eastAsia="zh-CN"/>
        </w:rPr>
        <w:t xml:space="preserve">or recovery </w:t>
      </w:r>
      <w:r>
        <w:rPr>
          <w:rFonts w:hint="eastAsia" w:ascii="Times New Roman" w:hAnsi="Times New Roman" w:cs="Times New Roman"/>
          <w:b/>
          <w:bCs/>
          <w:kern w:val="0"/>
          <w:sz w:val="22"/>
          <w:szCs w:val="24"/>
          <w:lang w:val="en-GB" w:eastAsia="ja-JP"/>
        </w:rPr>
        <w:t>the radio link connection in a cell other than the source cell and the previously selected target cells.</w:t>
      </w:r>
    </w:p>
    <w:p>
      <w:pPr>
        <w:pStyle w:val="3"/>
        <w:ind w:left="431" w:hanging="431"/>
      </w:pPr>
      <w:bookmarkStart w:id="2" w:name="_Hlk111487317"/>
      <w:r>
        <w:t>Ref</w:t>
      </w:r>
      <w:r>
        <w:rPr>
          <w:rFonts w:hint="eastAsia" w:eastAsia="宋体"/>
          <w:lang w:val="en-US" w:eastAsia="zh-CN"/>
        </w:rPr>
        <w:t>e</w:t>
      </w:r>
      <w:r>
        <w:t>rence</w:t>
      </w:r>
    </w:p>
    <w:p>
      <w:pPr>
        <w:rPr>
          <w:rFonts w:cs="Calibri"/>
          <w:sz w:val="18"/>
          <w:lang w:eastAsia="en-US"/>
        </w:rPr>
      </w:pPr>
      <w:r>
        <w:rPr>
          <w:rFonts w:cs="Calibri"/>
          <w:sz w:val="18"/>
          <w:lang w:eastAsia="en-US"/>
        </w:rPr>
        <w:t xml:space="preserve">[1] </w:t>
      </w:r>
      <w:bookmarkEnd w:id="2"/>
      <w:r>
        <w:rPr>
          <w:rFonts w:hint="eastAsia" w:eastAsia="宋体"/>
          <w:lang w:val="en-US" w:eastAsia="zh-CN"/>
        </w:rPr>
        <w:t>RP-251869</w:t>
      </w: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LW" w:date="2025-09-23T14:16:52Z" w:initials="">
    <w:p w14:paraId="382709B5">
      <w:pPr>
        <w:pStyle w:val="15"/>
        <w:rPr>
          <w:rFonts w:hint="default" w:eastAsia="宋体"/>
          <w:lang w:val="en-US" w:eastAsia="zh-CN"/>
        </w:rPr>
      </w:pPr>
      <w:r>
        <w:rPr>
          <w:rFonts w:hint="eastAsia" w:eastAsia="宋体"/>
          <w:lang w:val="en-US" w:eastAsia="zh-CN"/>
        </w:rPr>
        <w:t>这里是不是只包括recovery success的case？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2709B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3"/>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lvl>
    <w:lvl w:ilvl="2" w:tentative="0">
      <w:start w:val="1"/>
      <w:numFmt w:val="decimal"/>
      <w:pStyle w:val="5"/>
      <w:lvlText w:val="%1.%2.%3"/>
      <w:lvlJc w:val="left"/>
      <w:pPr>
        <w:tabs>
          <w:tab w:val="left" w:pos="2421"/>
        </w:tabs>
        <w:ind w:left="2421"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W">
    <w15:presenceInfo w15:providerId="None" w15:userId="ZTE-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983C00"/>
    <w:rsid w:val="01B83F92"/>
    <w:rsid w:val="01D07C64"/>
    <w:rsid w:val="023D413A"/>
    <w:rsid w:val="027C74A2"/>
    <w:rsid w:val="02B04479"/>
    <w:rsid w:val="03204EF3"/>
    <w:rsid w:val="035F6345"/>
    <w:rsid w:val="036F0609"/>
    <w:rsid w:val="03781BF0"/>
    <w:rsid w:val="038012CE"/>
    <w:rsid w:val="03EC63FF"/>
    <w:rsid w:val="04AF39C2"/>
    <w:rsid w:val="04D95C99"/>
    <w:rsid w:val="04DA2804"/>
    <w:rsid w:val="05056C32"/>
    <w:rsid w:val="050C7E9C"/>
    <w:rsid w:val="050D042B"/>
    <w:rsid w:val="05102CDE"/>
    <w:rsid w:val="05393890"/>
    <w:rsid w:val="055B0314"/>
    <w:rsid w:val="055B66F6"/>
    <w:rsid w:val="055E085F"/>
    <w:rsid w:val="056C5769"/>
    <w:rsid w:val="05793EF1"/>
    <w:rsid w:val="05B5126E"/>
    <w:rsid w:val="0600145B"/>
    <w:rsid w:val="06041631"/>
    <w:rsid w:val="0610621B"/>
    <w:rsid w:val="062C692E"/>
    <w:rsid w:val="066F12AC"/>
    <w:rsid w:val="06A23CB0"/>
    <w:rsid w:val="074148BC"/>
    <w:rsid w:val="07503873"/>
    <w:rsid w:val="07616D2B"/>
    <w:rsid w:val="07703D2F"/>
    <w:rsid w:val="07857D1F"/>
    <w:rsid w:val="07A0301B"/>
    <w:rsid w:val="07E91F9A"/>
    <w:rsid w:val="07F86735"/>
    <w:rsid w:val="07FE7419"/>
    <w:rsid w:val="082C76F8"/>
    <w:rsid w:val="08683CDA"/>
    <w:rsid w:val="08CD12C7"/>
    <w:rsid w:val="09047D11"/>
    <w:rsid w:val="097F7A7F"/>
    <w:rsid w:val="09B155B4"/>
    <w:rsid w:val="09E46A49"/>
    <w:rsid w:val="0A0749B5"/>
    <w:rsid w:val="0A232024"/>
    <w:rsid w:val="0A2841C5"/>
    <w:rsid w:val="0A2D48BF"/>
    <w:rsid w:val="0A8D68A3"/>
    <w:rsid w:val="0ABA78B9"/>
    <w:rsid w:val="0AF90B10"/>
    <w:rsid w:val="0B227DC0"/>
    <w:rsid w:val="0BD124F8"/>
    <w:rsid w:val="0BE74F15"/>
    <w:rsid w:val="0C052F39"/>
    <w:rsid w:val="0C22507E"/>
    <w:rsid w:val="0C2D157B"/>
    <w:rsid w:val="0C33039E"/>
    <w:rsid w:val="0C547E93"/>
    <w:rsid w:val="0C5C168D"/>
    <w:rsid w:val="0CC108F6"/>
    <w:rsid w:val="0CEA6B3D"/>
    <w:rsid w:val="0D031E58"/>
    <w:rsid w:val="0D124C9D"/>
    <w:rsid w:val="0D5F322E"/>
    <w:rsid w:val="0DA7410A"/>
    <w:rsid w:val="0DC64554"/>
    <w:rsid w:val="0DCD2168"/>
    <w:rsid w:val="0DDC55E4"/>
    <w:rsid w:val="0E374DC2"/>
    <w:rsid w:val="0EC94F48"/>
    <w:rsid w:val="0F55715B"/>
    <w:rsid w:val="0F66535D"/>
    <w:rsid w:val="0F9C07E4"/>
    <w:rsid w:val="0FD9610F"/>
    <w:rsid w:val="100706CE"/>
    <w:rsid w:val="10486315"/>
    <w:rsid w:val="106D43EE"/>
    <w:rsid w:val="10A42B78"/>
    <w:rsid w:val="10D5022E"/>
    <w:rsid w:val="10DD7F3C"/>
    <w:rsid w:val="110E27B9"/>
    <w:rsid w:val="111300D3"/>
    <w:rsid w:val="11206940"/>
    <w:rsid w:val="11211C78"/>
    <w:rsid w:val="11A92B07"/>
    <w:rsid w:val="12013E3F"/>
    <w:rsid w:val="124A3CE9"/>
    <w:rsid w:val="12687916"/>
    <w:rsid w:val="126D118C"/>
    <w:rsid w:val="126D4E72"/>
    <w:rsid w:val="12B368BB"/>
    <w:rsid w:val="12B8525D"/>
    <w:rsid w:val="13113D52"/>
    <w:rsid w:val="136213C0"/>
    <w:rsid w:val="138701F0"/>
    <w:rsid w:val="139C67BB"/>
    <w:rsid w:val="13C156F5"/>
    <w:rsid w:val="13EE573C"/>
    <w:rsid w:val="13FC2057"/>
    <w:rsid w:val="14732F9B"/>
    <w:rsid w:val="147C5356"/>
    <w:rsid w:val="14B32D4F"/>
    <w:rsid w:val="14E414C7"/>
    <w:rsid w:val="152650F1"/>
    <w:rsid w:val="15663828"/>
    <w:rsid w:val="15CF1F5B"/>
    <w:rsid w:val="162D57EF"/>
    <w:rsid w:val="16A05B2E"/>
    <w:rsid w:val="16AA592D"/>
    <w:rsid w:val="16F02D5C"/>
    <w:rsid w:val="1728269E"/>
    <w:rsid w:val="17390A24"/>
    <w:rsid w:val="17C859A3"/>
    <w:rsid w:val="18AA4448"/>
    <w:rsid w:val="18C871B7"/>
    <w:rsid w:val="18E629FF"/>
    <w:rsid w:val="19391469"/>
    <w:rsid w:val="194C364D"/>
    <w:rsid w:val="198048E1"/>
    <w:rsid w:val="1A0176E3"/>
    <w:rsid w:val="1A6E40CC"/>
    <w:rsid w:val="1A9205E4"/>
    <w:rsid w:val="1A943933"/>
    <w:rsid w:val="1AA85E12"/>
    <w:rsid w:val="1AFC50D3"/>
    <w:rsid w:val="1B245BE1"/>
    <w:rsid w:val="1B29770E"/>
    <w:rsid w:val="1B5C41F3"/>
    <w:rsid w:val="1BCB27C1"/>
    <w:rsid w:val="1C4C3AFB"/>
    <w:rsid w:val="1CDA303E"/>
    <w:rsid w:val="1D1C09B2"/>
    <w:rsid w:val="1D6A29AD"/>
    <w:rsid w:val="1D831296"/>
    <w:rsid w:val="1DCF3C77"/>
    <w:rsid w:val="1DE32317"/>
    <w:rsid w:val="1E3821EF"/>
    <w:rsid w:val="1E4C0C4C"/>
    <w:rsid w:val="1E4C6AC4"/>
    <w:rsid w:val="1E537BB7"/>
    <w:rsid w:val="1E627A78"/>
    <w:rsid w:val="1EB33EEA"/>
    <w:rsid w:val="1F354C71"/>
    <w:rsid w:val="1F612D89"/>
    <w:rsid w:val="1F94485C"/>
    <w:rsid w:val="1F9B1C69"/>
    <w:rsid w:val="20311D10"/>
    <w:rsid w:val="20546E99"/>
    <w:rsid w:val="20867481"/>
    <w:rsid w:val="2092477F"/>
    <w:rsid w:val="20B6123F"/>
    <w:rsid w:val="20D677C0"/>
    <w:rsid w:val="20FB599A"/>
    <w:rsid w:val="216D7D0B"/>
    <w:rsid w:val="21945AEE"/>
    <w:rsid w:val="21D54BC1"/>
    <w:rsid w:val="21F256EB"/>
    <w:rsid w:val="22066B77"/>
    <w:rsid w:val="22193302"/>
    <w:rsid w:val="227B549E"/>
    <w:rsid w:val="22834F2F"/>
    <w:rsid w:val="228C7DBD"/>
    <w:rsid w:val="22C203EF"/>
    <w:rsid w:val="22C62F4D"/>
    <w:rsid w:val="22E6394F"/>
    <w:rsid w:val="22EE0D5B"/>
    <w:rsid w:val="231C07CF"/>
    <w:rsid w:val="23256CB7"/>
    <w:rsid w:val="23ED4655"/>
    <w:rsid w:val="241904B9"/>
    <w:rsid w:val="2428669F"/>
    <w:rsid w:val="242D08C9"/>
    <w:rsid w:val="24527F0E"/>
    <w:rsid w:val="2469224B"/>
    <w:rsid w:val="247F45C9"/>
    <w:rsid w:val="249A775F"/>
    <w:rsid w:val="24D64800"/>
    <w:rsid w:val="24E75661"/>
    <w:rsid w:val="252A6107"/>
    <w:rsid w:val="2559428A"/>
    <w:rsid w:val="2577004A"/>
    <w:rsid w:val="25D84B5C"/>
    <w:rsid w:val="25DB04AA"/>
    <w:rsid w:val="264372D4"/>
    <w:rsid w:val="2661429C"/>
    <w:rsid w:val="267008C4"/>
    <w:rsid w:val="26A3433D"/>
    <w:rsid w:val="26FE25FE"/>
    <w:rsid w:val="271C2980"/>
    <w:rsid w:val="277773B2"/>
    <w:rsid w:val="27FF5E1C"/>
    <w:rsid w:val="28035FBA"/>
    <w:rsid w:val="281F1B22"/>
    <w:rsid w:val="283616EF"/>
    <w:rsid w:val="28366960"/>
    <w:rsid w:val="28680563"/>
    <w:rsid w:val="28A264B7"/>
    <w:rsid w:val="28BA773E"/>
    <w:rsid w:val="28ED67B2"/>
    <w:rsid w:val="28ED6C71"/>
    <w:rsid w:val="28F052A0"/>
    <w:rsid w:val="292E55D7"/>
    <w:rsid w:val="29524F49"/>
    <w:rsid w:val="297D2BE6"/>
    <w:rsid w:val="298E0913"/>
    <w:rsid w:val="29A42A5E"/>
    <w:rsid w:val="29DF494D"/>
    <w:rsid w:val="2A164000"/>
    <w:rsid w:val="2A174F9B"/>
    <w:rsid w:val="2A324A20"/>
    <w:rsid w:val="2A8E72FA"/>
    <w:rsid w:val="2A93222D"/>
    <w:rsid w:val="2A9A1DB0"/>
    <w:rsid w:val="2B032412"/>
    <w:rsid w:val="2BA801F9"/>
    <w:rsid w:val="2C44264B"/>
    <w:rsid w:val="2C6B57F0"/>
    <w:rsid w:val="2CA12446"/>
    <w:rsid w:val="2CB05AD1"/>
    <w:rsid w:val="2D9D13DE"/>
    <w:rsid w:val="2E647F2D"/>
    <w:rsid w:val="2E8D23D3"/>
    <w:rsid w:val="2EB156AA"/>
    <w:rsid w:val="2F7703AE"/>
    <w:rsid w:val="2F880E4C"/>
    <w:rsid w:val="2FF03DD8"/>
    <w:rsid w:val="30196201"/>
    <w:rsid w:val="303F07B7"/>
    <w:rsid w:val="30736266"/>
    <w:rsid w:val="30970224"/>
    <w:rsid w:val="3102455F"/>
    <w:rsid w:val="313E3AD9"/>
    <w:rsid w:val="3197466D"/>
    <w:rsid w:val="31C0264A"/>
    <w:rsid w:val="31C74550"/>
    <w:rsid w:val="322A6BDA"/>
    <w:rsid w:val="323B4FD1"/>
    <w:rsid w:val="32676917"/>
    <w:rsid w:val="32F27CB0"/>
    <w:rsid w:val="332F4289"/>
    <w:rsid w:val="33510BFA"/>
    <w:rsid w:val="336C7166"/>
    <w:rsid w:val="33A23620"/>
    <w:rsid w:val="33AA18D0"/>
    <w:rsid w:val="33B035D3"/>
    <w:rsid w:val="33B11D60"/>
    <w:rsid w:val="33D3124E"/>
    <w:rsid w:val="34231BC2"/>
    <w:rsid w:val="34576B74"/>
    <w:rsid w:val="34887617"/>
    <w:rsid w:val="35134072"/>
    <w:rsid w:val="35342E46"/>
    <w:rsid w:val="35A04E3E"/>
    <w:rsid w:val="35B35FB1"/>
    <w:rsid w:val="35C673C5"/>
    <w:rsid w:val="35D91C1F"/>
    <w:rsid w:val="35F12B13"/>
    <w:rsid w:val="3622425C"/>
    <w:rsid w:val="36563E75"/>
    <w:rsid w:val="36576D5F"/>
    <w:rsid w:val="36612E47"/>
    <w:rsid w:val="36737EBE"/>
    <w:rsid w:val="3675543C"/>
    <w:rsid w:val="37034BCF"/>
    <w:rsid w:val="37402912"/>
    <w:rsid w:val="379C734C"/>
    <w:rsid w:val="37FC066A"/>
    <w:rsid w:val="381B569C"/>
    <w:rsid w:val="384634B9"/>
    <w:rsid w:val="38AA3C78"/>
    <w:rsid w:val="38C1331D"/>
    <w:rsid w:val="390E5EBF"/>
    <w:rsid w:val="39202096"/>
    <w:rsid w:val="39747E71"/>
    <w:rsid w:val="39846B39"/>
    <w:rsid w:val="398E19F0"/>
    <w:rsid w:val="39A00CC5"/>
    <w:rsid w:val="39B83504"/>
    <w:rsid w:val="3A3E4582"/>
    <w:rsid w:val="3A6B5557"/>
    <w:rsid w:val="3A93394C"/>
    <w:rsid w:val="3AA54C74"/>
    <w:rsid w:val="3AAF284F"/>
    <w:rsid w:val="3AC1623A"/>
    <w:rsid w:val="3AC8077D"/>
    <w:rsid w:val="3B667382"/>
    <w:rsid w:val="3C740E34"/>
    <w:rsid w:val="3C9E707E"/>
    <w:rsid w:val="3CA36E5C"/>
    <w:rsid w:val="3CFE153A"/>
    <w:rsid w:val="3D1178D9"/>
    <w:rsid w:val="3D13123F"/>
    <w:rsid w:val="3D3E79D2"/>
    <w:rsid w:val="3D957616"/>
    <w:rsid w:val="3DA86637"/>
    <w:rsid w:val="3E0571DC"/>
    <w:rsid w:val="3E1673FC"/>
    <w:rsid w:val="3E1D0952"/>
    <w:rsid w:val="3E951C62"/>
    <w:rsid w:val="3EAA7E78"/>
    <w:rsid w:val="3F1F7DBF"/>
    <w:rsid w:val="3FA21C75"/>
    <w:rsid w:val="406A6750"/>
    <w:rsid w:val="408A1E32"/>
    <w:rsid w:val="40C32C93"/>
    <w:rsid w:val="40D31FE7"/>
    <w:rsid w:val="40D847C7"/>
    <w:rsid w:val="40EF253E"/>
    <w:rsid w:val="40FD4BFE"/>
    <w:rsid w:val="41046D58"/>
    <w:rsid w:val="41056A7C"/>
    <w:rsid w:val="4116684F"/>
    <w:rsid w:val="4117232C"/>
    <w:rsid w:val="4135004C"/>
    <w:rsid w:val="413A36FE"/>
    <w:rsid w:val="417D0085"/>
    <w:rsid w:val="419F3CB9"/>
    <w:rsid w:val="41A171BC"/>
    <w:rsid w:val="41AB5E59"/>
    <w:rsid w:val="426706E5"/>
    <w:rsid w:val="4278084D"/>
    <w:rsid w:val="429A13C7"/>
    <w:rsid w:val="42A860EE"/>
    <w:rsid w:val="42B65E6E"/>
    <w:rsid w:val="42F645DF"/>
    <w:rsid w:val="4322784E"/>
    <w:rsid w:val="435B39F9"/>
    <w:rsid w:val="43BD4175"/>
    <w:rsid w:val="43C845C3"/>
    <w:rsid w:val="43CD7111"/>
    <w:rsid w:val="445F1D43"/>
    <w:rsid w:val="44755B02"/>
    <w:rsid w:val="44900DA2"/>
    <w:rsid w:val="449B73F7"/>
    <w:rsid w:val="44CA7669"/>
    <w:rsid w:val="44CE65ED"/>
    <w:rsid w:val="44E91C4B"/>
    <w:rsid w:val="452751D7"/>
    <w:rsid w:val="45790E33"/>
    <w:rsid w:val="45833243"/>
    <w:rsid w:val="458F168C"/>
    <w:rsid w:val="45C76CD8"/>
    <w:rsid w:val="45CE42DB"/>
    <w:rsid w:val="46024594"/>
    <w:rsid w:val="46562673"/>
    <w:rsid w:val="465A48FC"/>
    <w:rsid w:val="465E142F"/>
    <w:rsid w:val="469D734C"/>
    <w:rsid w:val="46A21160"/>
    <w:rsid w:val="46B641EE"/>
    <w:rsid w:val="46E576CE"/>
    <w:rsid w:val="47FE58CB"/>
    <w:rsid w:val="484916ED"/>
    <w:rsid w:val="49271F07"/>
    <w:rsid w:val="49316F70"/>
    <w:rsid w:val="493E38CC"/>
    <w:rsid w:val="49A629D2"/>
    <w:rsid w:val="49AD39EF"/>
    <w:rsid w:val="49D55CBF"/>
    <w:rsid w:val="49EA5564"/>
    <w:rsid w:val="4A2E2FF7"/>
    <w:rsid w:val="4A7111AE"/>
    <w:rsid w:val="4A7F3D47"/>
    <w:rsid w:val="4A8F4B67"/>
    <w:rsid w:val="4AA1340F"/>
    <w:rsid w:val="4ACA50C0"/>
    <w:rsid w:val="4AF41C7A"/>
    <w:rsid w:val="4B0E08CB"/>
    <w:rsid w:val="4B694BAE"/>
    <w:rsid w:val="4B7A5F9F"/>
    <w:rsid w:val="4B874579"/>
    <w:rsid w:val="4BDF7B8B"/>
    <w:rsid w:val="4C1B1096"/>
    <w:rsid w:val="4C416153"/>
    <w:rsid w:val="4C4904B0"/>
    <w:rsid w:val="4C613EDC"/>
    <w:rsid w:val="4C6E02E7"/>
    <w:rsid w:val="4CA12AC0"/>
    <w:rsid w:val="4CDF7B86"/>
    <w:rsid w:val="4CEC1053"/>
    <w:rsid w:val="4D29163E"/>
    <w:rsid w:val="4D3529D2"/>
    <w:rsid w:val="4D7D7D31"/>
    <w:rsid w:val="4DB36E96"/>
    <w:rsid w:val="4DC34F12"/>
    <w:rsid w:val="4DCF06E6"/>
    <w:rsid w:val="4DE230D4"/>
    <w:rsid w:val="4E0A4B19"/>
    <w:rsid w:val="4E122007"/>
    <w:rsid w:val="4E481A72"/>
    <w:rsid w:val="4E69558B"/>
    <w:rsid w:val="4ED82367"/>
    <w:rsid w:val="4EE649A3"/>
    <w:rsid w:val="4F150CF1"/>
    <w:rsid w:val="4F214E7F"/>
    <w:rsid w:val="4F333C89"/>
    <w:rsid w:val="4F473290"/>
    <w:rsid w:val="4FB27ACC"/>
    <w:rsid w:val="501A61F6"/>
    <w:rsid w:val="50913CF0"/>
    <w:rsid w:val="50C421FF"/>
    <w:rsid w:val="50E96661"/>
    <w:rsid w:val="520862D4"/>
    <w:rsid w:val="5226100A"/>
    <w:rsid w:val="522C35D5"/>
    <w:rsid w:val="526D6A4B"/>
    <w:rsid w:val="52784FDF"/>
    <w:rsid w:val="52B230A1"/>
    <w:rsid w:val="52DC6B8A"/>
    <w:rsid w:val="52FC0130"/>
    <w:rsid w:val="532E5504"/>
    <w:rsid w:val="535E532B"/>
    <w:rsid w:val="53757A2E"/>
    <w:rsid w:val="53D163CC"/>
    <w:rsid w:val="53FC0377"/>
    <w:rsid w:val="54424CE4"/>
    <w:rsid w:val="54720CB8"/>
    <w:rsid w:val="548C2B2D"/>
    <w:rsid w:val="54B30E83"/>
    <w:rsid w:val="54FB04F4"/>
    <w:rsid w:val="55272E6B"/>
    <w:rsid w:val="552D5398"/>
    <w:rsid w:val="554A267C"/>
    <w:rsid w:val="55646892"/>
    <w:rsid w:val="557F6DB5"/>
    <w:rsid w:val="559B1181"/>
    <w:rsid w:val="55CE07BA"/>
    <w:rsid w:val="55E34167"/>
    <w:rsid w:val="55EC1E85"/>
    <w:rsid w:val="561C4BD2"/>
    <w:rsid w:val="56424E12"/>
    <w:rsid w:val="567D4EED"/>
    <w:rsid w:val="56B476CF"/>
    <w:rsid w:val="56EE5521"/>
    <w:rsid w:val="56FB45D8"/>
    <w:rsid w:val="57024A52"/>
    <w:rsid w:val="570C7D5E"/>
    <w:rsid w:val="57A722D7"/>
    <w:rsid w:val="57A80A4D"/>
    <w:rsid w:val="57EF268E"/>
    <w:rsid w:val="57FE314A"/>
    <w:rsid w:val="58103C38"/>
    <w:rsid w:val="5819582E"/>
    <w:rsid w:val="582151B1"/>
    <w:rsid w:val="58917A0B"/>
    <w:rsid w:val="58E9513D"/>
    <w:rsid w:val="59870472"/>
    <w:rsid w:val="59961079"/>
    <w:rsid w:val="5A5B7BC9"/>
    <w:rsid w:val="5A950AB4"/>
    <w:rsid w:val="5AC86C0F"/>
    <w:rsid w:val="5AEA6650"/>
    <w:rsid w:val="5AF27EB2"/>
    <w:rsid w:val="5AF30605"/>
    <w:rsid w:val="5B2335EC"/>
    <w:rsid w:val="5B301131"/>
    <w:rsid w:val="5B4C2D4E"/>
    <w:rsid w:val="5B6D428C"/>
    <w:rsid w:val="5BB25CA7"/>
    <w:rsid w:val="5BCF210D"/>
    <w:rsid w:val="5C183FBD"/>
    <w:rsid w:val="5CB87D6C"/>
    <w:rsid w:val="5CCC024F"/>
    <w:rsid w:val="5CE110EE"/>
    <w:rsid w:val="5CEE6205"/>
    <w:rsid w:val="5D1365A7"/>
    <w:rsid w:val="5D192AB0"/>
    <w:rsid w:val="5D2E78CD"/>
    <w:rsid w:val="5D3C218A"/>
    <w:rsid w:val="5D534B53"/>
    <w:rsid w:val="5D6D249A"/>
    <w:rsid w:val="5E13348D"/>
    <w:rsid w:val="5E384614"/>
    <w:rsid w:val="5E4428C3"/>
    <w:rsid w:val="5E645A9B"/>
    <w:rsid w:val="5E6F6B77"/>
    <w:rsid w:val="5E7D1F49"/>
    <w:rsid w:val="5E7F55FA"/>
    <w:rsid w:val="5EB1729B"/>
    <w:rsid w:val="5ED00919"/>
    <w:rsid w:val="5EEC0249"/>
    <w:rsid w:val="5EEE5E46"/>
    <w:rsid w:val="5F6E3C3C"/>
    <w:rsid w:val="5FA52946"/>
    <w:rsid w:val="5FC14696"/>
    <w:rsid w:val="5FC67262"/>
    <w:rsid w:val="5FD9311A"/>
    <w:rsid w:val="5FF067F2"/>
    <w:rsid w:val="60015075"/>
    <w:rsid w:val="60603A0C"/>
    <w:rsid w:val="60A05983"/>
    <w:rsid w:val="60C53352"/>
    <w:rsid w:val="612E684E"/>
    <w:rsid w:val="61B06A72"/>
    <w:rsid w:val="61DD1D77"/>
    <w:rsid w:val="61E97C32"/>
    <w:rsid w:val="620D1467"/>
    <w:rsid w:val="625C58C6"/>
    <w:rsid w:val="629F3EDD"/>
    <w:rsid w:val="62BE4836"/>
    <w:rsid w:val="62E977D4"/>
    <w:rsid w:val="637A12C2"/>
    <w:rsid w:val="63F7410E"/>
    <w:rsid w:val="645E2BB9"/>
    <w:rsid w:val="64624491"/>
    <w:rsid w:val="64945292"/>
    <w:rsid w:val="64A7275A"/>
    <w:rsid w:val="64AC0F89"/>
    <w:rsid w:val="64D6157E"/>
    <w:rsid w:val="64FC2068"/>
    <w:rsid w:val="651975E8"/>
    <w:rsid w:val="653332DA"/>
    <w:rsid w:val="65387421"/>
    <w:rsid w:val="654059BD"/>
    <w:rsid w:val="658E4B3C"/>
    <w:rsid w:val="65E16598"/>
    <w:rsid w:val="65EC3D12"/>
    <w:rsid w:val="65F262E6"/>
    <w:rsid w:val="66003536"/>
    <w:rsid w:val="66255886"/>
    <w:rsid w:val="66964D74"/>
    <w:rsid w:val="66A4531A"/>
    <w:rsid w:val="66B9705B"/>
    <w:rsid w:val="66DE2F90"/>
    <w:rsid w:val="66F97F7F"/>
    <w:rsid w:val="6721372C"/>
    <w:rsid w:val="67CC7796"/>
    <w:rsid w:val="67D5684E"/>
    <w:rsid w:val="68883C29"/>
    <w:rsid w:val="68CD6916"/>
    <w:rsid w:val="69196036"/>
    <w:rsid w:val="691C1D5D"/>
    <w:rsid w:val="691D5EF5"/>
    <w:rsid w:val="692C4A1B"/>
    <w:rsid w:val="69C912EE"/>
    <w:rsid w:val="69CC49E6"/>
    <w:rsid w:val="69F11281"/>
    <w:rsid w:val="6A140B08"/>
    <w:rsid w:val="6A857679"/>
    <w:rsid w:val="6AE43D6D"/>
    <w:rsid w:val="6B451ADC"/>
    <w:rsid w:val="6B4E5791"/>
    <w:rsid w:val="6B6A0021"/>
    <w:rsid w:val="6C393366"/>
    <w:rsid w:val="6C4B441F"/>
    <w:rsid w:val="6C521745"/>
    <w:rsid w:val="6C612657"/>
    <w:rsid w:val="6CDA3D2E"/>
    <w:rsid w:val="6CFD6373"/>
    <w:rsid w:val="6D275220"/>
    <w:rsid w:val="6D286525"/>
    <w:rsid w:val="6D48513C"/>
    <w:rsid w:val="6D4F7FA3"/>
    <w:rsid w:val="6D506449"/>
    <w:rsid w:val="6D7917A7"/>
    <w:rsid w:val="6D8C2B97"/>
    <w:rsid w:val="6DA6752E"/>
    <w:rsid w:val="6DC569D3"/>
    <w:rsid w:val="6DCA3BB8"/>
    <w:rsid w:val="6DE71136"/>
    <w:rsid w:val="6E2C4ACE"/>
    <w:rsid w:val="6E38504D"/>
    <w:rsid w:val="6E7B47DB"/>
    <w:rsid w:val="6E930FFA"/>
    <w:rsid w:val="6E9B2D3D"/>
    <w:rsid w:val="6EB611AF"/>
    <w:rsid w:val="6EC071A9"/>
    <w:rsid w:val="6EEC5777"/>
    <w:rsid w:val="6F033FA1"/>
    <w:rsid w:val="6F173C9B"/>
    <w:rsid w:val="6F2140E1"/>
    <w:rsid w:val="6FF63C97"/>
    <w:rsid w:val="6FFB1846"/>
    <w:rsid w:val="6FFD7788"/>
    <w:rsid w:val="700D3C59"/>
    <w:rsid w:val="70643C03"/>
    <w:rsid w:val="706806CA"/>
    <w:rsid w:val="708C3333"/>
    <w:rsid w:val="70B12FFC"/>
    <w:rsid w:val="70B679FB"/>
    <w:rsid w:val="70DD1A5F"/>
    <w:rsid w:val="71076500"/>
    <w:rsid w:val="712D08D1"/>
    <w:rsid w:val="715B5192"/>
    <w:rsid w:val="719D69F4"/>
    <w:rsid w:val="71B62725"/>
    <w:rsid w:val="723658ED"/>
    <w:rsid w:val="723E7513"/>
    <w:rsid w:val="724B4ECB"/>
    <w:rsid w:val="724F4299"/>
    <w:rsid w:val="728905CB"/>
    <w:rsid w:val="72BC3989"/>
    <w:rsid w:val="72C21549"/>
    <w:rsid w:val="730A31AE"/>
    <w:rsid w:val="73811E6D"/>
    <w:rsid w:val="73976792"/>
    <w:rsid w:val="739E1901"/>
    <w:rsid w:val="73AA3251"/>
    <w:rsid w:val="73AE45B6"/>
    <w:rsid w:val="73B0019C"/>
    <w:rsid w:val="73C130D5"/>
    <w:rsid w:val="73D61A94"/>
    <w:rsid w:val="73DB09F5"/>
    <w:rsid w:val="7424513C"/>
    <w:rsid w:val="74851C6A"/>
    <w:rsid w:val="75462DAF"/>
    <w:rsid w:val="75980004"/>
    <w:rsid w:val="76442B95"/>
    <w:rsid w:val="765972B7"/>
    <w:rsid w:val="76B05C70"/>
    <w:rsid w:val="76B64535"/>
    <w:rsid w:val="770B3534"/>
    <w:rsid w:val="77966CBE"/>
    <w:rsid w:val="77C80792"/>
    <w:rsid w:val="78295334"/>
    <w:rsid w:val="782E25A2"/>
    <w:rsid w:val="78386A97"/>
    <w:rsid w:val="783A433D"/>
    <w:rsid w:val="78922B50"/>
    <w:rsid w:val="78944651"/>
    <w:rsid w:val="78C04E74"/>
    <w:rsid w:val="79A2762D"/>
    <w:rsid w:val="79BB4461"/>
    <w:rsid w:val="79E734AD"/>
    <w:rsid w:val="79FE76BA"/>
    <w:rsid w:val="7A7B1000"/>
    <w:rsid w:val="7A8772A3"/>
    <w:rsid w:val="7AC06F0E"/>
    <w:rsid w:val="7B7D0330"/>
    <w:rsid w:val="7B9D55F0"/>
    <w:rsid w:val="7C291FC0"/>
    <w:rsid w:val="7C573B71"/>
    <w:rsid w:val="7C64743A"/>
    <w:rsid w:val="7C941131"/>
    <w:rsid w:val="7CDB7866"/>
    <w:rsid w:val="7CDC41CA"/>
    <w:rsid w:val="7D0C0035"/>
    <w:rsid w:val="7D1A4DCC"/>
    <w:rsid w:val="7D6F5B78"/>
    <w:rsid w:val="7E5106CC"/>
    <w:rsid w:val="7EA51837"/>
    <w:rsid w:val="7EAB425E"/>
    <w:rsid w:val="7EC37AF9"/>
    <w:rsid w:val="7F0710F4"/>
    <w:rsid w:val="7F0F1D84"/>
    <w:rsid w:val="7F39022A"/>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3">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4">
    <w:name w:val="heading 2"/>
    <w:basedOn w:val="3"/>
    <w:next w:val="1"/>
    <w:link w:val="31"/>
    <w:qFormat/>
    <w:uiPriority w:val="0"/>
    <w:pPr>
      <w:numPr>
        <w:ilvl w:val="1"/>
      </w:numPr>
      <w:pBdr>
        <w:top w:val="none" w:color="auto" w:sz="0" w:space="0"/>
      </w:pBdr>
      <w:spacing w:before="180"/>
      <w:outlineLvl w:val="1"/>
    </w:pPr>
    <w:rPr>
      <w:bCs w:val="0"/>
      <w:iCs/>
      <w:sz w:val="32"/>
      <w:szCs w:val="28"/>
    </w:rPr>
  </w:style>
  <w:style w:type="paragraph" w:styleId="5">
    <w:name w:val="heading 3"/>
    <w:basedOn w:val="4"/>
    <w:next w:val="1"/>
    <w:link w:val="32"/>
    <w:qFormat/>
    <w:uiPriority w:val="0"/>
    <w:pPr>
      <w:numPr>
        <w:ilvl w:val="2"/>
      </w:numPr>
      <w:tabs>
        <w:tab w:val="left" w:pos="720"/>
      </w:tabs>
      <w:spacing w:before="120" w:after="60"/>
      <w:ind w:left="720"/>
      <w:outlineLvl w:val="2"/>
    </w:pPr>
    <w:rPr>
      <w:bCs/>
      <w:sz w:val="28"/>
      <w:szCs w:val="26"/>
    </w:rPr>
  </w:style>
  <w:style w:type="paragraph" w:styleId="6">
    <w:name w:val="heading 4"/>
    <w:basedOn w:val="5"/>
    <w:next w:val="1"/>
    <w:link w:val="33"/>
    <w:qFormat/>
    <w:uiPriority w:val="0"/>
    <w:pPr>
      <w:numPr>
        <w:ilvl w:val="3"/>
      </w:numPr>
      <w:spacing w:before="240"/>
      <w:outlineLvl w:val="3"/>
    </w:pPr>
    <w:rPr>
      <w:bCs w:val="0"/>
      <w:sz w:val="24"/>
      <w:szCs w:val="28"/>
    </w:rPr>
  </w:style>
  <w:style w:type="paragraph" w:styleId="7">
    <w:name w:val="heading 5"/>
    <w:basedOn w:val="6"/>
    <w:next w:val="1"/>
    <w:link w:val="34"/>
    <w:qFormat/>
    <w:uiPriority w:val="0"/>
    <w:pPr>
      <w:numPr>
        <w:ilvl w:val="4"/>
      </w:numPr>
      <w:outlineLvl w:val="4"/>
    </w:pPr>
    <w:rPr>
      <w:bCs/>
      <w:iCs w:val="0"/>
      <w:sz w:val="22"/>
      <w:szCs w:val="26"/>
    </w:rPr>
  </w:style>
  <w:style w:type="paragraph" w:styleId="8">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9">
    <w:name w:val="heading 7"/>
    <w:basedOn w:val="1"/>
    <w:next w:val="1"/>
    <w:link w:val="36"/>
    <w:qFormat/>
    <w:uiPriority w:val="0"/>
    <w:pPr>
      <w:numPr>
        <w:ilvl w:val="6"/>
        <w:numId w:val="1"/>
      </w:numPr>
      <w:spacing w:before="240" w:after="60"/>
      <w:outlineLvl w:val="6"/>
    </w:pPr>
    <w:rPr>
      <w:rFonts w:ascii="Arial" w:hAnsi="Arial"/>
    </w:rPr>
  </w:style>
  <w:style w:type="paragraph" w:styleId="10">
    <w:name w:val="heading 8"/>
    <w:basedOn w:val="1"/>
    <w:next w:val="1"/>
    <w:link w:val="37"/>
    <w:qFormat/>
    <w:uiPriority w:val="0"/>
    <w:pPr>
      <w:numPr>
        <w:ilvl w:val="7"/>
        <w:numId w:val="1"/>
      </w:numPr>
      <w:spacing w:before="240" w:after="60"/>
      <w:outlineLvl w:val="7"/>
    </w:pPr>
    <w:rPr>
      <w:rFonts w:ascii="Arial" w:hAnsi="Arial"/>
      <w:iCs/>
    </w:rPr>
  </w:style>
  <w:style w:type="paragraph" w:styleId="11">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7"/>
    <w:unhideWhenUsed/>
    <w:qFormat/>
    <w:uiPriority w:val="99"/>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alloon Text"/>
    <w:basedOn w:val="1"/>
    <w:link w:val="52"/>
    <w:semiHidden/>
    <w:unhideWhenUsed/>
    <w:qFormat/>
    <w:uiPriority w:val="99"/>
    <w:pPr>
      <w:spacing w:after="0"/>
    </w:pPr>
    <w:rPr>
      <w:sz w:val="18"/>
      <w:szCs w:val="18"/>
    </w:rPr>
  </w:style>
  <w:style w:type="paragraph" w:styleId="17">
    <w:name w:val="footer"/>
    <w:basedOn w:val="1"/>
    <w:link w:val="49"/>
    <w:unhideWhenUsed/>
    <w:qFormat/>
    <w:uiPriority w:val="99"/>
    <w:pPr>
      <w:tabs>
        <w:tab w:val="center" w:pos="4153"/>
        <w:tab w:val="right" w:pos="8306"/>
      </w:tabs>
      <w:snapToGrid w:val="0"/>
    </w:pPr>
    <w:rPr>
      <w:sz w:val="18"/>
      <w:szCs w:val="18"/>
    </w:rPr>
  </w:style>
  <w:style w:type="paragraph" w:styleId="18">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0">
    <w:name w:val="annotation subject"/>
    <w:basedOn w:val="15"/>
    <w:next w:val="15"/>
    <w:link w:val="51"/>
    <w:semiHidden/>
    <w:unhideWhenUsed/>
    <w:qFormat/>
    <w:uiPriority w:val="99"/>
    <w:rPr>
      <w:b/>
      <w:bCs/>
    </w:rPr>
  </w:style>
  <w:style w:type="table" w:styleId="22">
    <w:name w:val="Table Grid"/>
    <w:basedOn w:val="21"/>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rPr>
  </w:style>
  <w:style w:type="character" w:styleId="26">
    <w:name w:val="Hyperlink"/>
    <w:qFormat/>
    <w:uiPriority w:val="99"/>
    <w:rPr>
      <w:color w:val="0000FF"/>
      <w:u w:val="single"/>
    </w:rPr>
  </w:style>
  <w:style w:type="character" w:styleId="27">
    <w:name w:val="HTML Code"/>
    <w:basedOn w:val="23"/>
    <w:semiHidden/>
    <w:unhideWhenUsed/>
    <w:qFormat/>
    <w:uiPriority w:val="99"/>
    <w:rPr>
      <w:rFonts w:ascii="Courier New" w:hAnsi="Courier New" w:eastAsia="Times New Roman" w:cs="Courier New"/>
      <w:sz w:val="20"/>
      <w:szCs w:val="20"/>
    </w:rPr>
  </w:style>
  <w:style w:type="character" w:styleId="28">
    <w:name w:val="annotation reference"/>
    <w:basedOn w:val="23"/>
    <w:unhideWhenUsed/>
    <w:qFormat/>
    <w:uiPriority w:val="0"/>
    <w:rPr>
      <w:sz w:val="21"/>
      <w:szCs w:val="21"/>
    </w:rPr>
  </w:style>
  <w:style w:type="paragraph" w:customStyle="1" w:styleId="29">
    <w:name w:val="B3"/>
    <w:basedOn w:val="12"/>
    <w:qFormat/>
    <w:uiPriority w:val="0"/>
  </w:style>
  <w:style w:type="character" w:customStyle="1" w:styleId="30">
    <w:name w:val="Heading 1 Char"/>
    <w:basedOn w:val="23"/>
    <w:link w:val="3"/>
    <w:qFormat/>
    <w:uiPriority w:val="0"/>
    <w:rPr>
      <w:rFonts w:ascii="Arial" w:hAnsi="Arial" w:eastAsia="MS Mincho" w:cs="Arial"/>
      <w:bCs/>
      <w:kern w:val="0"/>
      <w:sz w:val="36"/>
      <w:szCs w:val="32"/>
      <w:lang w:eastAsia="ja-JP"/>
    </w:rPr>
  </w:style>
  <w:style w:type="character" w:customStyle="1" w:styleId="31">
    <w:name w:val="Heading 2 Char"/>
    <w:basedOn w:val="23"/>
    <w:link w:val="4"/>
    <w:qFormat/>
    <w:uiPriority w:val="0"/>
    <w:rPr>
      <w:rFonts w:ascii="Arial" w:hAnsi="Arial" w:eastAsia="MS Mincho" w:cs="Arial"/>
      <w:iCs/>
      <w:kern w:val="0"/>
      <w:sz w:val="32"/>
      <w:szCs w:val="28"/>
      <w:lang w:eastAsia="ja-JP"/>
    </w:rPr>
  </w:style>
  <w:style w:type="character" w:customStyle="1" w:styleId="32">
    <w:name w:val="Heading 3 Char"/>
    <w:basedOn w:val="23"/>
    <w:link w:val="5"/>
    <w:qFormat/>
    <w:uiPriority w:val="0"/>
    <w:rPr>
      <w:rFonts w:ascii="Arial" w:hAnsi="Arial" w:eastAsia="MS Mincho" w:cs="Arial"/>
      <w:bCs/>
      <w:iCs/>
      <w:kern w:val="0"/>
      <w:sz w:val="28"/>
      <w:szCs w:val="26"/>
      <w:lang w:eastAsia="ja-JP"/>
    </w:rPr>
  </w:style>
  <w:style w:type="character" w:customStyle="1" w:styleId="33">
    <w:name w:val="Heading 4 Char"/>
    <w:basedOn w:val="23"/>
    <w:link w:val="6"/>
    <w:qFormat/>
    <w:uiPriority w:val="0"/>
    <w:rPr>
      <w:rFonts w:ascii="Arial" w:hAnsi="Arial" w:eastAsia="MS Mincho" w:cs="Arial"/>
      <w:iCs/>
      <w:kern w:val="0"/>
      <w:sz w:val="24"/>
      <w:szCs w:val="28"/>
      <w:lang w:eastAsia="ja-JP"/>
    </w:rPr>
  </w:style>
  <w:style w:type="character" w:customStyle="1" w:styleId="34">
    <w:name w:val="Heading 5 Char"/>
    <w:basedOn w:val="23"/>
    <w:link w:val="7"/>
    <w:qFormat/>
    <w:uiPriority w:val="0"/>
    <w:rPr>
      <w:rFonts w:ascii="Arial" w:hAnsi="Arial" w:eastAsia="MS Mincho" w:cs="Arial"/>
      <w:bCs/>
      <w:kern w:val="0"/>
      <w:sz w:val="22"/>
      <w:szCs w:val="26"/>
      <w:lang w:eastAsia="ja-JP"/>
    </w:rPr>
  </w:style>
  <w:style w:type="character" w:customStyle="1" w:styleId="35">
    <w:name w:val="Heading 6 Char"/>
    <w:basedOn w:val="23"/>
    <w:link w:val="8"/>
    <w:qFormat/>
    <w:uiPriority w:val="0"/>
    <w:rPr>
      <w:rFonts w:ascii="Arial" w:hAnsi="Arial" w:eastAsia="MS Mincho" w:cs="Times New Roman"/>
      <w:bCs/>
      <w:kern w:val="0"/>
      <w:sz w:val="22"/>
      <w:lang w:eastAsia="ja-JP"/>
    </w:rPr>
  </w:style>
  <w:style w:type="character" w:customStyle="1" w:styleId="36">
    <w:name w:val="Heading 7 Char"/>
    <w:basedOn w:val="23"/>
    <w:link w:val="9"/>
    <w:qFormat/>
    <w:uiPriority w:val="0"/>
    <w:rPr>
      <w:rFonts w:ascii="Arial" w:hAnsi="Arial" w:eastAsia="MS Mincho" w:cs="Times New Roman"/>
      <w:kern w:val="0"/>
      <w:sz w:val="22"/>
      <w:szCs w:val="24"/>
      <w:lang w:eastAsia="ja-JP"/>
    </w:rPr>
  </w:style>
  <w:style w:type="character" w:customStyle="1" w:styleId="37">
    <w:name w:val="Heading 8 Char"/>
    <w:basedOn w:val="23"/>
    <w:link w:val="10"/>
    <w:qFormat/>
    <w:uiPriority w:val="0"/>
    <w:rPr>
      <w:rFonts w:ascii="Arial" w:hAnsi="Arial" w:eastAsia="MS Mincho" w:cs="Times New Roman"/>
      <w:iCs/>
      <w:kern w:val="0"/>
      <w:sz w:val="22"/>
      <w:szCs w:val="24"/>
      <w:lang w:eastAsia="ja-JP"/>
    </w:rPr>
  </w:style>
  <w:style w:type="character" w:customStyle="1" w:styleId="38">
    <w:name w:val="Heading 9 Char"/>
    <w:basedOn w:val="23"/>
    <w:link w:val="11"/>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14"/>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2"/>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3"/>
    <w:link w:val="2"/>
    <w:qFormat/>
    <w:uiPriority w:val="99"/>
    <w:rPr>
      <w:rFonts w:ascii="Times New Roman" w:hAnsi="Times New Roman" w:eastAsia="MS Mincho" w:cs="Times New Roman"/>
      <w:kern w:val="0"/>
      <w:sz w:val="22"/>
      <w:szCs w:val="24"/>
      <w:lang w:eastAsia="ja-JP"/>
    </w:rPr>
  </w:style>
  <w:style w:type="character" w:customStyle="1" w:styleId="48">
    <w:name w:val="Header Char"/>
    <w:basedOn w:val="23"/>
    <w:link w:val="18"/>
    <w:qFormat/>
    <w:uiPriority w:val="99"/>
    <w:rPr>
      <w:rFonts w:ascii="Times New Roman" w:hAnsi="Times New Roman" w:eastAsia="MS Mincho" w:cs="Times New Roman"/>
      <w:kern w:val="0"/>
      <w:sz w:val="18"/>
      <w:szCs w:val="18"/>
      <w:lang w:eastAsia="ja-JP"/>
    </w:rPr>
  </w:style>
  <w:style w:type="character" w:customStyle="1" w:styleId="49">
    <w:name w:val="Footer Char"/>
    <w:basedOn w:val="23"/>
    <w:link w:val="17"/>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3"/>
    <w:link w:val="15"/>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0"/>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3"/>
    <w:link w:val="16"/>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56"/>
    <w:qFormat/>
    <w:uiPriority w:val="99"/>
    <w:pPr>
      <w:numPr>
        <w:ilvl w:val="0"/>
        <w:numId w:val="4"/>
      </w:numPr>
      <w:spacing w:before="60" w:after="0"/>
    </w:pPr>
    <w:rPr>
      <w:rFonts w:ascii="Arial" w:hAnsi="Arial"/>
      <w:b/>
      <w:sz w:val="20"/>
      <w:lang w:val="en-GB" w:eastAsia="en-GB"/>
    </w:rPr>
  </w:style>
  <w:style w:type="paragraph" w:customStyle="1" w:styleId="56">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paragraph" w:customStyle="1" w:styleId="57">
    <w:name w:val="列出段落2"/>
    <w:basedOn w:val="1"/>
    <w:qFormat/>
    <w:uiPriority w:val="0"/>
    <w:pPr>
      <w:spacing w:before="100" w:beforeAutospacing="1" w:after="180"/>
      <w:ind w:left="720"/>
      <w:contextualSpacing/>
    </w:pPr>
    <w:rPr>
      <w:rFonts w:eastAsia="宋体"/>
      <w:sz w:val="24"/>
      <w:lang w:eastAsia="zh-CN"/>
    </w:rPr>
  </w:style>
  <w:style w:type="paragraph" w:customStyle="1" w:styleId="58">
    <w:name w:val="Doc-title"/>
    <w:basedOn w:val="1"/>
    <w:next w:val="1"/>
    <w:link w:val="59"/>
    <w:qFormat/>
    <w:uiPriority w:val="0"/>
    <w:pPr>
      <w:spacing w:before="60" w:after="0"/>
      <w:ind w:left="1259" w:hanging="1259"/>
    </w:pPr>
    <w:rPr>
      <w:rFonts w:ascii="Arial" w:hAnsi="Arial"/>
      <w:sz w:val="20"/>
      <w:lang w:val="en-GB" w:eastAsia="en-GB"/>
    </w:rPr>
  </w:style>
  <w:style w:type="character" w:customStyle="1" w:styleId="59">
    <w:name w:val="Doc-title Char"/>
    <w:link w:val="58"/>
    <w:qFormat/>
    <w:uiPriority w:val="0"/>
    <w:rPr>
      <w:rFonts w:ascii="Arial" w:hAnsi="Arial" w:eastAsia="MS Mincho" w:cs="Times New Roman"/>
      <w:szCs w:val="24"/>
      <w:lang w:val="en-GB" w:eastAsia="en-GB"/>
    </w:rPr>
  </w:style>
  <w:style w:type="character" w:customStyle="1" w:styleId="60">
    <w:name w:val="Doc-text2 Char"/>
    <w:link w:val="56"/>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3"/>
    <w:qFormat/>
    <w:uiPriority w:val="0"/>
  </w:style>
  <w:style w:type="character" w:customStyle="1" w:styleId="74">
    <w:name w:val="italic"/>
    <w:basedOn w:val="23"/>
    <w:qFormat/>
    <w:uiPriority w:val="0"/>
  </w:style>
  <w:style w:type="paragraph" w:customStyle="1" w:styleId="75">
    <w:name w:val="NO"/>
    <w:basedOn w:val="1"/>
    <w:qFormat/>
    <w:uiPriority w:val="0"/>
    <w:pPr>
      <w:keepLines/>
      <w:ind w:left="1135" w:hanging="851"/>
    </w:pPr>
  </w:style>
  <w:style w:type="paragraph" w:customStyle="1" w:styleId="76">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3</TotalTime>
  <ScaleCrop>false</ScaleCrop>
  <LinksUpToDate>false</LinksUpToDate>
  <CharactersWithSpaces>10944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2025-10-01T10:39:46Z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74DC5870EA40496CBC8E218DF944955F</vt:lpwstr>
  </property>
</Properties>
</file>